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989C1" w14:textId="52EEB004" w:rsidR="005F6BB8" w:rsidRPr="007A4FC9" w:rsidRDefault="005F6BB8" w:rsidP="00E16407">
      <w:pPr>
        <w:keepLines/>
        <w:tabs>
          <w:tab w:val="left" w:pos="567"/>
        </w:tabs>
        <w:snapToGrid w:val="0"/>
        <w:jc w:val="both"/>
        <w:rPr>
          <w:rFonts w:ascii="Arial" w:eastAsia="MS Mincho" w:hAnsi="Arial" w:cs="Arial"/>
          <w:b/>
          <w:sz w:val="28"/>
          <w:szCs w:val="28"/>
        </w:rPr>
      </w:pPr>
      <w:bookmarkStart w:id="0" w:name="_Hlk528502858"/>
      <w:r w:rsidRPr="007A4FC9">
        <w:rPr>
          <w:rFonts w:ascii="Arial" w:hAnsi="Arial" w:cs="Arial"/>
          <w:b/>
          <w:sz w:val="28"/>
          <w:szCs w:val="28"/>
        </w:rPr>
        <w:t>3GPP TSG RAN Meeting #10</w:t>
      </w:r>
      <w:r w:rsidR="007A4FC9" w:rsidRPr="007A4FC9">
        <w:rPr>
          <w:rFonts w:ascii="Arial" w:hAnsi="Arial" w:cs="Arial"/>
          <w:b/>
          <w:sz w:val="28"/>
          <w:szCs w:val="28"/>
        </w:rPr>
        <w:t>7</w:t>
      </w:r>
      <w:r w:rsidRPr="007A4FC9">
        <w:rPr>
          <w:rFonts w:ascii="Arial" w:hAnsi="Arial" w:cs="Arial"/>
          <w:b/>
          <w:sz w:val="28"/>
          <w:szCs w:val="28"/>
        </w:rPr>
        <w:tab/>
      </w:r>
      <w:r w:rsidRPr="007A4FC9">
        <w:rPr>
          <w:rFonts w:ascii="Arial" w:eastAsia="MS Mincho" w:hAnsi="Arial" w:cs="Arial"/>
          <w:b/>
          <w:sz w:val="28"/>
          <w:szCs w:val="28"/>
        </w:rPr>
        <w:tab/>
      </w:r>
      <w:r w:rsidRPr="007A4FC9">
        <w:rPr>
          <w:rFonts w:ascii="Arial" w:eastAsia="MS Mincho" w:hAnsi="Arial" w:cs="Arial"/>
          <w:b/>
          <w:sz w:val="28"/>
          <w:szCs w:val="28"/>
        </w:rPr>
        <w:tab/>
      </w:r>
      <w:r w:rsidRPr="007A4FC9">
        <w:rPr>
          <w:rFonts w:ascii="Arial" w:eastAsia="MS Mincho" w:hAnsi="Arial" w:cs="Arial"/>
          <w:b/>
          <w:sz w:val="28"/>
          <w:szCs w:val="28"/>
        </w:rPr>
        <w:tab/>
      </w:r>
      <w:r w:rsidRPr="007A4FC9">
        <w:rPr>
          <w:rFonts w:ascii="Arial" w:eastAsia="MS Mincho" w:hAnsi="Arial" w:cs="Arial"/>
          <w:b/>
          <w:sz w:val="28"/>
          <w:szCs w:val="28"/>
        </w:rPr>
        <w:tab/>
      </w:r>
      <w:r w:rsidRPr="007A4FC9">
        <w:rPr>
          <w:rFonts w:ascii="Arial" w:eastAsia="MS Mincho" w:hAnsi="Arial" w:cs="Arial"/>
          <w:b/>
          <w:sz w:val="28"/>
          <w:szCs w:val="28"/>
        </w:rPr>
        <w:tab/>
      </w:r>
      <w:r w:rsidR="00AF3B42" w:rsidRPr="007A4FC9">
        <w:rPr>
          <w:rFonts w:ascii="Arial" w:hAnsi="Arial" w:cs="Arial"/>
          <w:b/>
          <w:sz w:val="28"/>
          <w:szCs w:val="28"/>
        </w:rPr>
        <w:t>RP-2</w:t>
      </w:r>
      <w:r w:rsidR="007A4FC9" w:rsidRPr="007A4FC9">
        <w:rPr>
          <w:rFonts w:ascii="Arial" w:hAnsi="Arial" w:cs="Arial"/>
          <w:b/>
          <w:sz w:val="28"/>
          <w:szCs w:val="28"/>
        </w:rPr>
        <w:t>5</w:t>
      </w:r>
      <w:r w:rsidR="00EE6EFF">
        <w:rPr>
          <w:rFonts w:ascii="Arial" w:hAnsi="Arial" w:cs="Arial"/>
          <w:b/>
          <w:sz w:val="28"/>
          <w:szCs w:val="28"/>
        </w:rPr>
        <w:t>0080</w:t>
      </w:r>
    </w:p>
    <w:p w14:paraId="1157FE80" w14:textId="684C4BEE" w:rsidR="009D0E9B" w:rsidRPr="007A4FC9" w:rsidRDefault="007A4FC9" w:rsidP="00E16407">
      <w:pPr>
        <w:keepLines/>
        <w:tabs>
          <w:tab w:val="left" w:pos="567"/>
        </w:tabs>
        <w:jc w:val="both"/>
        <w:rPr>
          <w:rFonts w:ascii="Arial" w:hAnsi="Arial" w:cs="Arial"/>
          <w:b/>
          <w:sz w:val="28"/>
          <w:szCs w:val="28"/>
          <w:lang w:eastAsia="en-GB"/>
        </w:rPr>
      </w:pPr>
      <w:r w:rsidRPr="007A4FC9">
        <w:rPr>
          <w:rFonts w:ascii="Arial" w:hAnsi="Arial" w:cs="Arial"/>
          <w:b/>
          <w:sz w:val="28"/>
          <w:szCs w:val="28"/>
        </w:rPr>
        <w:t>Incheon, Korea, March 12-14, 2025</w:t>
      </w:r>
    </w:p>
    <w:p w14:paraId="6096A720" w14:textId="6C9E560C" w:rsidR="005F6BB8" w:rsidRPr="007A4FC9" w:rsidRDefault="005F6BB8" w:rsidP="00E16407">
      <w:pPr>
        <w:keepLines/>
        <w:tabs>
          <w:tab w:val="left" w:pos="567"/>
        </w:tabs>
        <w:jc w:val="both"/>
        <w:rPr>
          <w:rFonts w:ascii="Arial" w:hAnsi="Arial" w:cs="Arial"/>
          <w:b/>
          <w:sz w:val="28"/>
          <w:szCs w:val="28"/>
        </w:rPr>
      </w:pPr>
    </w:p>
    <w:bookmarkEnd w:id="0"/>
    <w:p w14:paraId="43B8EC8A" w14:textId="5BD21177" w:rsidR="00E25574" w:rsidRPr="007A4FC9" w:rsidRDefault="000F1261" w:rsidP="00E16407">
      <w:pPr>
        <w:tabs>
          <w:tab w:val="left" w:pos="3300"/>
        </w:tabs>
        <w:spacing w:after="120"/>
        <w:ind w:left="1985" w:hanging="1985"/>
        <w:jc w:val="both"/>
        <w:rPr>
          <w:rFonts w:ascii="Arial" w:hAnsi="Arial" w:cs="Arial"/>
          <w:b/>
        </w:rPr>
      </w:pPr>
      <w:r w:rsidRPr="007A4FC9">
        <w:rPr>
          <w:rFonts w:ascii="Arial" w:hAnsi="Arial" w:cs="Arial"/>
          <w:b/>
        </w:rPr>
        <w:tab/>
      </w:r>
      <w:r w:rsidRPr="007A4FC9">
        <w:rPr>
          <w:rFonts w:ascii="Arial" w:hAnsi="Arial" w:cs="Arial"/>
          <w:b/>
        </w:rPr>
        <w:tab/>
      </w:r>
    </w:p>
    <w:p w14:paraId="754D930D" w14:textId="6A57E608" w:rsidR="005F6BB8" w:rsidRPr="007A4FC9" w:rsidRDefault="005F6BB8" w:rsidP="00E16407">
      <w:pPr>
        <w:spacing w:after="120"/>
        <w:ind w:left="1985" w:hanging="1985"/>
        <w:jc w:val="both"/>
        <w:rPr>
          <w:rFonts w:ascii="Arial" w:hAnsi="Arial" w:cs="Arial"/>
        </w:rPr>
      </w:pPr>
      <w:r w:rsidRPr="007A4FC9">
        <w:rPr>
          <w:rFonts w:ascii="Arial" w:hAnsi="Arial" w:cs="Arial"/>
          <w:b/>
        </w:rPr>
        <w:t>Agenda item:</w:t>
      </w:r>
      <w:r w:rsidRPr="007A4FC9">
        <w:rPr>
          <w:rFonts w:ascii="Arial" w:hAnsi="Arial" w:cs="Arial"/>
        </w:rPr>
        <w:tab/>
      </w:r>
      <w:r w:rsidR="00745365" w:rsidRPr="007A4FC9">
        <w:rPr>
          <w:rFonts w:ascii="Arial" w:hAnsi="Arial" w:cs="Arial"/>
        </w:rPr>
        <w:t>1</w:t>
      </w:r>
      <w:r w:rsidR="00EE6EFF">
        <w:rPr>
          <w:rFonts w:ascii="Arial" w:hAnsi="Arial" w:cs="Arial"/>
        </w:rPr>
        <w:t>5.2.2</w:t>
      </w:r>
    </w:p>
    <w:p w14:paraId="28574B77" w14:textId="77777777" w:rsidR="00FD2D4A" w:rsidRPr="007A4FC9" w:rsidRDefault="00FD2D4A" w:rsidP="00E16407">
      <w:pPr>
        <w:spacing w:after="120"/>
        <w:ind w:left="1985" w:hanging="1985"/>
        <w:jc w:val="both"/>
        <w:rPr>
          <w:rFonts w:ascii="Arial" w:hAnsi="Arial" w:cs="Arial"/>
          <w:bCs/>
        </w:rPr>
      </w:pPr>
      <w:r w:rsidRPr="007A4FC9">
        <w:rPr>
          <w:rFonts w:ascii="Arial" w:hAnsi="Arial" w:cs="Arial"/>
          <w:b/>
        </w:rPr>
        <w:t>Source:</w:t>
      </w:r>
      <w:r w:rsidRPr="007A4FC9">
        <w:rPr>
          <w:rFonts w:ascii="Arial" w:hAnsi="Arial" w:cs="Arial"/>
          <w:b/>
        </w:rPr>
        <w:tab/>
      </w:r>
      <w:r w:rsidRPr="007A4FC9">
        <w:rPr>
          <w:rFonts w:ascii="Arial" w:hAnsi="Arial" w:cs="Arial"/>
          <w:bCs/>
        </w:rPr>
        <w:t>Ericsson</w:t>
      </w:r>
    </w:p>
    <w:p w14:paraId="37F6EC32" w14:textId="6B0CF4E2" w:rsidR="00FD2D4A" w:rsidRPr="007A4FC9" w:rsidRDefault="00FD2D4A" w:rsidP="00E16407">
      <w:pPr>
        <w:spacing w:after="120"/>
        <w:ind w:left="1985" w:hanging="1985"/>
        <w:jc w:val="both"/>
        <w:rPr>
          <w:rFonts w:ascii="Arial" w:hAnsi="Arial" w:cs="Arial"/>
          <w:bCs/>
        </w:rPr>
      </w:pPr>
      <w:r w:rsidRPr="007A4FC9">
        <w:rPr>
          <w:rFonts w:ascii="Arial" w:hAnsi="Arial" w:cs="Arial"/>
          <w:b/>
        </w:rPr>
        <w:t>Title:</w:t>
      </w:r>
      <w:r w:rsidRPr="007A4FC9">
        <w:rPr>
          <w:rFonts w:ascii="Arial" w:hAnsi="Arial" w:cs="Arial"/>
        </w:rPr>
        <w:tab/>
      </w:r>
      <w:r w:rsidR="00EE6EFF">
        <w:rPr>
          <w:rFonts w:ascii="Arial" w:hAnsi="Arial" w:cs="Arial"/>
        </w:rPr>
        <w:t>MIMO Phase 6</w:t>
      </w:r>
    </w:p>
    <w:p w14:paraId="49066BBD" w14:textId="60E8A443" w:rsidR="00FD2D4A" w:rsidRPr="007A4FC9" w:rsidRDefault="00FD2D4A" w:rsidP="00E16407">
      <w:pPr>
        <w:spacing w:after="120"/>
        <w:ind w:left="1985" w:hanging="1985"/>
        <w:jc w:val="both"/>
        <w:rPr>
          <w:rFonts w:ascii="Arial" w:hAnsi="Arial" w:cs="Arial"/>
          <w:bCs/>
        </w:rPr>
      </w:pPr>
      <w:r w:rsidRPr="007A4FC9">
        <w:rPr>
          <w:rFonts w:ascii="Arial" w:hAnsi="Arial" w:cs="Arial"/>
          <w:b/>
        </w:rPr>
        <w:t>Document for:</w:t>
      </w:r>
      <w:r w:rsidRPr="007A4FC9">
        <w:rPr>
          <w:rFonts w:ascii="Arial" w:hAnsi="Arial" w:cs="Arial"/>
          <w:b/>
        </w:rPr>
        <w:tab/>
      </w:r>
      <w:r w:rsidR="00896C6F" w:rsidRPr="007A4FC9">
        <w:rPr>
          <w:rFonts w:ascii="Arial" w:hAnsi="Arial" w:cs="Arial"/>
          <w:bCs/>
        </w:rPr>
        <w:t>Discussion</w:t>
      </w:r>
    </w:p>
    <w:p w14:paraId="16601CE3" w14:textId="77777777" w:rsidR="002B6B5E" w:rsidRPr="007A4FC9" w:rsidRDefault="002B6B5E" w:rsidP="00E16407">
      <w:pPr>
        <w:pBdr>
          <w:bottom w:val="single" w:sz="4" w:space="1" w:color="auto"/>
        </w:pBdr>
        <w:jc w:val="both"/>
        <w:rPr>
          <w:rFonts w:ascii="Arial" w:hAnsi="Arial" w:cs="Arial"/>
        </w:rPr>
      </w:pPr>
    </w:p>
    <w:p w14:paraId="0040E12C" w14:textId="77777777" w:rsidR="00DB56A2" w:rsidRPr="007A4FC9" w:rsidRDefault="00DB56A2" w:rsidP="00E16407">
      <w:pPr>
        <w:jc w:val="both"/>
        <w:rPr>
          <w:rFonts w:ascii="Arial" w:hAnsi="Arial" w:cs="Arial"/>
        </w:rPr>
      </w:pPr>
    </w:p>
    <w:p w14:paraId="540B0B02" w14:textId="77777777" w:rsidR="00D466E4" w:rsidRPr="007A4FC9" w:rsidRDefault="00D2274A" w:rsidP="00E16407">
      <w:pPr>
        <w:pStyle w:val="Heading1"/>
        <w:jc w:val="both"/>
      </w:pPr>
      <w:bookmarkStart w:id="1" w:name="_Hlk183518656"/>
      <w:r w:rsidRPr="007A4FC9">
        <w:t>Background</w:t>
      </w:r>
      <w:r w:rsidR="00D466E4" w:rsidRPr="007A4FC9">
        <w:t xml:space="preserve"> </w:t>
      </w:r>
    </w:p>
    <w:p w14:paraId="1A312E49" w14:textId="61816BD4" w:rsidR="00580D3E" w:rsidRDefault="00993AC9" w:rsidP="00E16407">
      <w:pPr>
        <w:pStyle w:val="BodyText"/>
        <w:jc w:val="both"/>
      </w:pPr>
      <w:r w:rsidRPr="007A4FC9">
        <w:t>In</w:t>
      </w:r>
      <w:bookmarkEnd w:id="1"/>
      <w:r w:rsidR="0039490E">
        <w:t xml:space="preserve"> </w:t>
      </w:r>
      <w:r w:rsidR="000A6B4C">
        <w:t>the Rel.20 workshop at RAN plenary #10</w:t>
      </w:r>
      <w:r w:rsidR="00C00F05">
        <w:t>6</w:t>
      </w:r>
      <w:r w:rsidR="000A6B4C">
        <w:t xml:space="preserve">, </w:t>
      </w:r>
      <w:r w:rsidR="00B22AEE">
        <w:t xml:space="preserve">a large amount of MIMO proposals for MIMO Phase 6 was proposed. In this contribution, </w:t>
      </w:r>
      <w:r w:rsidR="00E77B2A">
        <w:t>to keep the scope of limited</w:t>
      </w:r>
      <w:r w:rsidR="000F50DD">
        <w:t xml:space="preserve">, </w:t>
      </w:r>
      <w:r w:rsidR="00B22AEE">
        <w:t xml:space="preserve">we </w:t>
      </w:r>
      <w:r w:rsidR="000F50DD">
        <w:t>discuss our view on the urgency, commercial relevance, implementation complexity and potential benefits of these categories of proposals:</w:t>
      </w:r>
    </w:p>
    <w:p w14:paraId="7F4146F7" w14:textId="77777777" w:rsidR="00E77B2A" w:rsidRDefault="00E77B2A" w:rsidP="00E16407">
      <w:pPr>
        <w:pStyle w:val="BodyText"/>
        <w:numPr>
          <w:ilvl w:val="0"/>
          <w:numId w:val="34"/>
        </w:numPr>
        <w:jc w:val="both"/>
      </w:pPr>
      <w:r>
        <w:t>Our own proposals</w:t>
      </w:r>
    </w:p>
    <w:p w14:paraId="07096612" w14:textId="4AD63789" w:rsidR="00EE6EFF" w:rsidRDefault="00E77B2A" w:rsidP="00E16407">
      <w:pPr>
        <w:pStyle w:val="BodyText"/>
        <w:numPr>
          <w:ilvl w:val="0"/>
          <w:numId w:val="34"/>
        </w:numPr>
        <w:jc w:val="both"/>
      </w:pPr>
      <w:r>
        <w:t>P</w:t>
      </w:r>
      <w:r w:rsidR="00B22AEE">
        <w:t xml:space="preserve">roposals that seem to </w:t>
      </w:r>
      <w:r w:rsidR="00580D3E">
        <w:t>have support from several companies</w:t>
      </w:r>
    </w:p>
    <w:p w14:paraId="3B216E31" w14:textId="393453AF" w:rsidR="00D2274A" w:rsidRPr="007A4FC9" w:rsidRDefault="006413FB" w:rsidP="00E16407">
      <w:pPr>
        <w:pStyle w:val="Heading1"/>
        <w:jc w:val="both"/>
      </w:pPr>
      <w:r>
        <w:t>Discussions on candidates for MIMO Phase 6</w:t>
      </w:r>
    </w:p>
    <w:p w14:paraId="08CD6B2C" w14:textId="69BC71E4" w:rsidR="00D645E5" w:rsidRDefault="000F50DD" w:rsidP="00E16407">
      <w:pPr>
        <w:pStyle w:val="BodyText"/>
        <w:jc w:val="both"/>
      </w:pPr>
      <w:r>
        <w:t>We have categories the proposals into Uplink</w:t>
      </w:r>
      <w:r w:rsidR="00C00F05">
        <w:t xml:space="preserve"> PUSCH, SRS, CSI and FR2 respectively:</w:t>
      </w:r>
    </w:p>
    <w:p w14:paraId="22E33EBC" w14:textId="1BB90A38" w:rsidR="00D645E5" w:rsidRDefault="00D645E5" w:rsidP="00E16407">
      <w:pPr>
        <w:pStyle w:val="Heading2"/>
        <w:jc w:val="both"/>
      </w:pPr>
      <w:r>
        <w:t xml:space="preserve">Uplink </w:t>
      </w:r>
      <w:r w:rsidR="001A538D">
        <w:t xml:space="preserve">PUSCH </w:t>
      </w:r>
      <w:r>
        <w:t>enhancements</w:t>
      </w:r>
    </w:p>
    <w:p w14:paraId="49E5B8D0" w14:textId="7499DEED" w:rsidR="00D645E5" w:rsidRDefault="003A3AA1" w:rsidP="00E16407">
      <w:pPr>
        <w:pStyle w:val="Heading3"/>
        <w:jc w:val="both"/>
      </w:pPr>
      <w:r>
        <w:t>DFT-s-OFDM rank 2 for PUSCH</w:t>
      </w:r>
    </w:p>
    <w:p w14:paraId="3B26420B" w14:textId="65E9E3CE" w:rsidR="00D35EDC" w:rsidRDefault="00D35EDC" w:rsidP="00E16407">
      <w:pPr>
        <w:pStyle w:val="BodyText"/>
        <w:jc w:val="both"/>
      </w:pPr>
      <w:r>
        <w:t>Th</w:t>
      </w:r>
      <w:r w:rsidR="00197B39">
        <w:t>is proposal is to adopt the LTE rank 2 codebook for UEs with 2 and 4 Tx</w:t>
      </w:r>
      <w:r w:rsidR="00EE2F5C">
        <w:t>.</w:t>
      </w:r>
      <w:r w:rsidR="00E34C4D">
        <w:t xml:space="preserve"> </w:t>
      </w:r>
      <w:proofErr w:type="gramStart"/>
      <w:r w:rsidR="00E34C4D">
        <w:t>Alternatively</w:t>
      </w:r>
      <w:proofErr w:type="gramEnd"/>
      <w:r w:rsidR="00E34C4D">
        <w:t xml:space="preserve"> one could consider the use of the NR non-coherent codebook.</w:t>
      </w:r>
      <w:r w:rsidR="00EE2F5C">
        <w:t xml:space="preserve"> It is motivated by the following </w:t>
      </w:r>
      <w:r w:rsidR="00AF0A5E">
        <w:t>observations</w:t>
      </w:r>
      <w:r w:rsidR="00EE2F5C">
        <w:t>:</w:t>
      </w:r>
    </w:p>
    <w:p w14:paraId="284BF9AD" w14:textId="7626A697" w:rsidR="00C96C01" w:rsidRDefault="00C96C01" w:rsidP="00E16407">
      <w:pPr>
        <w:pStyle w:val="BodyText"/>
        <w:numPr>
          <w:ilvl w:val="0"/>
          <w:numId w:val="23"/>
        </w:numPr>
        <w:jc w:val="both"/>
      </w:pPr>
      <w:r>
        <w:t>Even at cell edge, the channel supports rank 2,</w:t>
      </w:r>
      <w:r w:rsidR="00BF5CB1">
        <w:t xml:space="preserve"> </w:t>
      </w:r>
      <w:r>
        <w:t xml:space="preserve">due to the use of dual </w:t>
      </w:r>
      <w:r w:rsidR="00BF5CB1">
        <w:t>polarization channel</w:t>
      </w:r>
      <w:r>
        <w:t xml:space="preserve"> (</w:t>
      </w:r>
      <w:r w:rsidR="00BF5CB1">
        <w:t xml:space="preserve">see </w:t>
      </w:r>
      <w:r>
        <w:t xml:space="preserve">RP-242599). Hence, there is </w:t>
      </w:r>
      <w:r w:rsidR="00BF5CB1">
        <w:t>an</w:t>
      </w:r>
      <w:r>
        <w:t xml:space="preserve"> untapped </w:t>
      </w:r>
      <w:r w:rsidR="00BF5CB1">
        <w:t xml:space="preserve">capacity </w:t>
      </w:r>
      <w:r>
        <w:t>potential</w:t>
      </w:r>
      <w:r w:rsidR="00BF5CB1">
        <w:t xml:space="preserve">, </w:t>
      </w:r>
      <w:r w:rsidR="00FD0AD0">
        <w:t>even for</w:t>
      </w:r>
      <w:r w:rsidR="00BF5CB1">
        <w:t xml:space="preserve"> coverage limited UEs</w:t>
      </w:r>
      <w:r w:rsidR="00FD0AD0">
        <w:t>, if they</w:t>
      </w:r>
      <w:r w:rsidR="00BF5CB1">
        <w:t xml:space="preserve"> can transmit rank 2 MIMO. </w:t>
      </w:r>
    </w:p>
    <w:p w14:paraId="1C890BE1" w14:textId="115656EE" w:rsidR="00EE2F5C" w:rsidRDefault="00EE2F5C" w:rsidP="00E16407">
      <w:pPr>
        <w:pStyle w:val="BodyText"/>
        <w:numPr>
          <w:ilvl w:val="0"/>
          <w:numId w:val="23"/>
        </w:numPr>
        <w:jc w:val="both"/>
      </w:pPr>
      <w:r>
        <w:t>Our simulation results (RP-242599</w:t>
      </w:r>
      <w:r w:rsidR="00FC02D0">
        <w:t xml:space="preserve"> and copied below</w:t>
      </w:r>
      <w:r>
        <w:t xml:space="preserve">) </w:t>
      </w:r>
      <w:r w:rsidR="00FD0AD0">
        <w:t>verify this</w:t>
      </w:r>
      <w:r w:rsidR="005B2557">
        <w:t xml:space="preserve"> potential</w:t>
      </w:r>
      <w:r w:rsidR="00FD0AD0">
        <w:t xml:space="preserve"> as it shows</w:t>
      </w:r>
      <w:r>
        <w:t xml:space="preserve"> </w:t>
      </w:r>
      <w:r w:rsidRPr="008B7885">
        <w:rPr>
          <w:b/>
          <w:bCs/>
        </w:rPr>
        <w:t xml:space="preserve">10-16% </w:t>
      </w:r>
      <w:r w:rsidR="006B5C78">
        <w:rPr>
          <w:b/>
          <w:bCs/>
        </w:rPr>
        <w:t xml:space="preserve">-units </w:t>
      </w:r>
      <w:r w:rsidRPr="008B7885">
        <w:rPr>
          <w:b/>
          <w:bCs/>
        </w:rPr>
        <w:t>gains over</w:t>
      </w:r>
      <w:r w:rsidR="00FD0AD0" w:rsidRPr="008B7885">
        <w:rPr>
          <w:b/>
          <w:bCs/>
        </w:rPr>
        <w:t xml:space="preserve"> </w:t>
      </w:r>
      <w:r w:rsidRPr="008B7885">
        <w:rPr>
          <w:b/>
          <w:bCs/>
        </w:rPr>
        <w:t xml:space="preserve">Rel.18 fast </w:t>
      </w:r>
      <w:r w:rsidR="008B7885">
        <w:rPr>
          <w:b/>
          <w:bCs/>
        </w:rPr>
        <w:t xml:space="preserve">waveform </w:t>
      </w:r>
      <w:r w:rsidRPr="008B7885">
        <w:rPr>
          <w:b/>
          <w:bCs/>
        </w:rPr>
        <w:t>switching</w:t>
      </w:r>
      <w:r w:rsidR="00C96C01">
        <w:t xml:space="preserve"> between CP-OFDM and DFT-S-OFDM. </w:t>
      </w:r>
    </w:p>
    <w:p w14:paraId="4CFAAD56" w14:textId="1BC41F6E" w:rsidR="005B2557" w:rsidRDefault="005B2557" w:rsidP="00E16407">
      <w:pPr>
        <w:pStyle w:val="BodyText"/>
        <w:numPr>
          <w:ilvl w:val="0"/>
          <w:numId w:val="23"/>
        </w:numPr>
        <w:jc w:val="both"/>
      </w:pPr>
      <w:r>
        <w:t xml:space="preserve">The impact to </w:t>
      </w:r>
      <w:r w:rsidRPr="008B7885">
        <w:rPr>
          <w:b/>
          <w:bCs/>
        </w:rPr>
        <w:t xml:space="preserve">gNB implementation </w:t>
      </w:r>
      <w:r w:rsidR="008B7885" w:rsidRPr="008B7885">
        <w:rPr>
          <w:b/>
          <w:bCs/>
        </w:rPr>
        <w:t>is marginal</w:t>
      </w:r>
      <w:r w:rsidR="008B7885">
        <w:t xml:space="preserve"> </w:t>
      </w:r>
      <w:r>
        <w:t xml:space="preserve">to support rank 2 DFT-s-OFDM </w:t>
      </w:r>
    </w:p>
    <w:p w14:paraId="1B4FC04A" w14:textId="77777777" w:rsidR="003E5D47" w:rsidRDefault="005B2557" w:rsidP="00E16407">
      <w:pPr>
        <w:pStyle w:val="BodyText"/>
        <w:numPr>
          <w:ilvl w:val="0"/>
          <w:numId w:val="23"/>
        </w:numPr>
        <w:jc w:val="both"/>
      </w:pPr>
      <w:r>
        <w:t xml:space="preserve">To </w:t>
      </w:r>
      <w:r w:rsidR="003E5D47">
        <w:t xml:space="preserve">minimize the scope, we </w:t>
      </w:r>
      <w:r w:rsidR="00D35EDC">
        <w:t xml:space="preserve">suggest re-using the LTE </w:t>
      </w:r>
      <w:r w:rsidR="003E5D47">
        <w:t xml:space="preserve">rank 2 </w:t>
      </w:r>
      <w:r w:rsidR="00D35EDC">
        <w:t xml:space="preserve">codebook </w:t>
      </w:r>
      <w:r w:rsidR="003E5D47">
        <w:t>for DFT-s-OFDM</w:t>
      </w:r>
    </w:p>
    <w:p w14:paraId="54B36413" w14:textId="77777777" w:rsidR="003E5D47" w:rsidRDefault="00D35EDC" w:rsidP="00E16407">
      <w:pPr>
        <w:pStyle w:val="BodyText"/>
        <w:numPr>
          <w:ilvl w:val="0"/>
          <w:numId w:val="23"/>
        </w:numPr>
        <w:jc w:val="both"/>
      </w:pPr>
      <w:r>
        <w:t>This feature applies to non-coherent UEs as well, hence addressing a wide market of the majority of UE implementations</w:t>
      </w:r>
    </w:p>
    <w:p w14:paraId="6E0734B0" w14:textId="57DA1823" w:rsidR="00124878" w:rsidRDefault="00D35EDC" w:rsidP="00E16407">
      <w:pPr>
        <w:pStyle w:val="BodyText"/>
        <w:numPr>
          <w:ilvl w:val="0"/>
          <w:numId w:val="23"/>
        </w:numPr>
        <w:jc w:val="both"/>
      </w:pPr>
      <w:r>
        <w:t xml:space="preserve">There is a commercial need as this will extend the </w:t>
      </w:r>
      <w:r w:rsidR="00AF0A5E">
        <w:t xml:space="preserve">uplink </w:t>
      </w:r>
      <w:r>
        <w:t>rank 2 coverage and thus better end user experience near cell edge</w:t>
      </w:r>
    </w:p>
    <w:p w14:paraId="09BA80E9" w14:textId="77777777" w:rsidR="00124878" w:rsidRDefault="00124878" w:rsidP="00E16407">
      <w:pPr>
        <w:pStyle w:val="BodyText"/>
        <w:jc w:val="both"/>
      </w:pPr>
    </w:p>
    <w:p w14:paraId="6377FDA3" w14:textId="772D2DA2" w:rsidR="00124878" w:rsidRDefault="0055547A" w:rsidP="00E16407">
      <w:pPr>
        <w:pStyle w:val="Proposal"/>
      </w:pPr>
      <w:bookmarkStart w:id="2" w:name="_Toc191910086"/>
      <w:r w:rsidRPr="00C80BF3">
        <w:t>Support Rank 2 DFT-s-OFDM transmission for PUSCH for 2 and 4 TX UEs</w:t>
      </w:r>
      <w:r w:rsidR="00131411" w:rsidRPr="00C80BF3">
        <w:t xml:space="preserve"> by reusing LTE codebook</w:t>
      </w:r>
      <w:r w:rsidR="00E34C4D">
        <w:t xml:space="preserve"> or NR non-coherent codebook</w:t>
      </w:r>
      <w:r w:rsidR="00131411" w:rsidRPr="00C80BF3">
        <w:t>.</w:t>
      </w:r>
      <w:bookmarkEnd w:id="2"/>
      <w:r w:rsidR="00131411" w:rsidRPr="00C80BF3">
        <w:t xml:space="preserve"> </w:t>
      </w:r>
    </w:p>
    <w:p w14:paraId="6D5A0DF9" w14:textId="77777777" w:rsidR="003C5C2D" w:rsidRDefault="003C5C2D" w:rsidP="00E16407">
      <w:pPr>
        <w:jc w:val="both"/>
      </w:pPr>
      <w:r w:rsidRPr="003D5AAA">
        <w:t xml:space="preserve">To quantify the relative gains of </w:t>
      </w:r>
      <w:r w:rsidRPr="00E80D8F">
        <w:t xml:space="preserve">fast </w:t>
      </w:r>
      <w:r>
        <w:t xml:space="preserve">DFT-S/CP-OFDM </w:t>
      </w:r>
      <w:r w:rsidRPr="00E80D8F">
        <w:t>switching and multi</w:t>
      </w:r>
      <w:r>
        <w:t>-</w:t>
      </w:r>
      <w:r w:rsidRPr="00E80D8F">
        <w:t>layer DFT-S-OFDM</w:t>
      </w:r>
      <w:r w:rsidRPr="003D5AAA">
        <w:t>, we considered 3 scenarios</w:t>
      </w:r>
      <w:r>
        <w:t xml:space="preserve"> where the two first ones are possible in today’s specifications</w:t>
      </w:r>
      <w:r w:rsidRPr="003D5AAA">
        <w:t xml:space="preserve">: </w:t>
      </w:r>
    </w:p>
    <w:p w14:paraId="2AAB636B" w14:textId="77777777" w:rsidR="003C5C2D" w:rsidRDefault="003C5C2D" w:rsidP="00E16407">
      <w:pPr>
        <w:jc w:val="both"/>
      </w:pPr>
    </w:p>
    <w:p w14:paraId="32D6F92D" w14:textId="77777777" w:rsidR="003C5C2D" w:rsidRPr="003B05E8" w:rsidRDefault="003C5C2D" w:rsidP="00E16407">
      <w:pPr>
        <w:pStyle w:val="ListParagraph"/>
        <w:numPr>
          <w:ilvl w:val="0"/>
          <w:numId w:val="33"/>
        </w:numPr>
        <w:tabs>
          <w:tab w:val="clear" w:pos="1134"/>
          <w:tab w:val="clear" w:pos="1871"/>
          <w:tab w:val="clear" w:pos="2268"/>
        </w:tabs>
        <w:overflowPunct/>
        <w:autoSpaceDE/>
        <w:autoSpaceDN/>
        <w:adjustRightInd/>
        <w:spacing w:before="0" w:line="259" w:lineRule="auto"/>
        <w:contextualSpacing w:val="0"/>
        <w:jc w:val="both"/>
        <w:textAlignment w:val="auto"/>
        <w:rPr>
          <w:sz w:val="20"/>
        </w:rPr>
      </w:pPr>
      <w:r w:rsidRPr="003B05E8">
        <w:rPr>
          <w:sz w:val="20"/>
          <w:lang w:val="en-US"/>
        </w:rPr>
        <w:t xml:space="preserve">Rel-15 </w:t>
      </w:r>
      <w:r w:rsidRPr="003B05E8">
        <w:rPr>
          <w:sz w:val="20"/>
        </w:rPr>
        <w:t xml:space="preserve">codebook-based UL MIMO using CP-OFDM, </w:t>
      </w:r>
    </w:p>
    <w:p w14:paraId="52BDC833" w14:textId="77777777" w:rsidR="003B05E8" w:rsidRPr="003B05E8" w:rsidRDefault="003C5C2D" w:rsidP="00E16407">
      <w:pPr>
        <w:pStyle w:val="ListParagraph"/>
        <w:numPr>
          <w:ilvl w:val="0"/>
          <w:numId w:val="33"/>
        </w:numPr>
        <w:tabs>
          <w:tab w:val="clear" w:pos="1134"/>
          <w:tab w:val="clear" w:pos="1871"/>
          <w:tab w:val="clear" w:pos="2268"/>
        </w:tabs>
        <w:overflowPunct/>
        <w:autoSpaceDE/>
        <w:autoSpaceDN/>
        <w:adjustRightInd/>
        <w:spacing w:before="0" w:line="259" w:lineRule="auto"/>
        <w:contextualSpacing w:val="0"/>
        <w:jc w:val="both"/>
        <w:textAlignment w:val="auto"/>
        <w:rPr>
          <w:sz w:val="20"/>
        </w:rPr>
      </w:pPr>
      <w:r w:rsidRPr="003B05E8">
        <w:rPr>
          <w:sz w:val="20"/>
          <w:lang w:val="en-US"/>
        </w:rPr>
        <w:t xml:space="preserve">Rel-18 </w:t>
      </w:r>
      <w:r w:rsidRPr="003B05E8">
        <w:rPr>
          <w:sz w:val="20"/>
        </w:rPr>
        <w:t>fast switching between CP-OFDM and DFT-S-OFDM for rank 1, but CP-OFDM for rank 2</w:t>
      </w:r>
    </w:p>
    <w:p w14:paraId="2C73E531" w14:textId="77777777" w:rsidR="00081F65" w:rsidRPr="00081F65" w:rsidRDefault="003C5C2D" w:rsidP="00E16407">
      <w:pPr>
        <w:pStyle w:val="ListParagraph"/>
        <w:numPr>
          <w:ilvl w:val="0"/>
          <w:numId w:val="33"/>
        </w:numPr>
        <w:tabs>
          <w:tab w:val="clear" w:pos="1134"/>
          <w:tab w:val="clear" w:pos="1871"/>
          <w:tab w:val="clear" w:pos="2268"/>
        </w:tabs>
        <w:overflowPunct/>
        <w:autoSpaceDE/>
        <w:autoSpaceDN/>
        <w:adjustRightInd/>
        <w:spacing w:before="0" w:line="259" w:lineRule="auto"/>
        <w:contextualSpacing w:val="0"/>
        <w:jc w:val="both"/>
        <w:textAlignment w:val="auto"/>
        <w:rPr>
          <w:sz w:val="20"/>
        </w:rPr>
      </w:pPr>
      <w:r w:rsidRPr="003B05E8">
        <w:rPr>
          <w:sz w:val="20"/>
          <w:lang w:val="en-US"/>
        </w:rPr>
        <w:t>Proposed Rel-</w:t>
      </w:r>
      <w:r w:rsidR="00D02049" w:rsidRPr="003B05E8">
        <w:rPr>
          <w:sz w:val="20"/>
          <w:lang w:val="en-US"/>
        </w:rPr>
        <w:t>20</w:t>
      </w:r>
      <w:r w:rsidRPr="003B05E8">
        <w:rPr>
          <w:sz w:val="20"/>
          <w:lang w:val="en-US"/>
        </w:rPr>
        <w:t xml:space="preserve"> </w:t>
      </w:r>
      <w:r w:rsidRPr="003B05E8">
        <w:rPr>
          <w:sz w:val="20"/>
        </w:rPr>
        <w:t>DFT-S-OFDM for both rank 1 and rank 2.</w:t>
      </w:r>
      <w:r w:rsidRPr="00951C57">
        <w:rPr>
          <w:rFonts w:ascii="Arial" w:hAnsi="Arial" w:cs="Arial"/>
        </w:rPr>
        <w:t xml:space="preserve"> </w:t>
      </w:r>
    </w:p>
    <w:p w14:paraId="4063C77E" w14:textId="56C70767" w:rsidR="003C5C2D" w:rsidRPr="00951C57" w:rsidRDefault="003C5C2D" w:rsidP="00081F65">
      <w:pPr>
        <w:pStyle w:val="ListParagraph"/>
        <w:tabs>
          <w:tab w:val="clear" w:pos="1134"/>
          <w:tab w:val="clear" w:pos="1871"/>
          <w:tab w:val="clear" w:pos="2268"/>
        </w:tabs>
        <w:overflowPunct/>
        <w:autoSpaceDE/>
        <w:autoSpaceDN/>
        <w:adjustRightInd/>
        <w:spacing w:before="0" w:line="259" w:lineRule="auto"/>
        <w:contextualSpacing w:val="0"/>
        <w:jc w:val="both"/>
        <w:textAlignment w:val="auto"/>
        <w:rPr>
          <w:sz w:val="20"/>
        </w:rPr>
      </w:pPr>
      <w:r w:rsidRPr="00951C57">
        <w:rPr>
          <w:rFonts w:ascii="Arial" w:hAnsi="Arial" w:cs="Arial"/>
        </w:rPr>
        <w:t xml:space="preserve"> </w:t>
      </w:r>
      <w:r w:rsidRPr="00951C57">
        <w:rPr>
          <w:rFonts w:ascii="Arial" w:hAnsi="Arial" w:cs="Arial"/>
        </w:rPr>
        <w:br/>
      </w:r>
    </w:p>
    <w:p w14:paraId="597F2B6F" w14:textId="1D1E3CD4" w:rsidR="003C5C2D" w:rsidRPr="00951C57" w:rsidRDefault="003C5C2D" w:rsidP="00E16407">
      <w:pPr>
        <w:pStyle w:val="TH"/>
        <w:jc w:val="both"/>
        <w:rPr>
          <w:rFonts w:ascii="Times New Roman" w:hAnsi="Times New Roman" w:cs="Times New Roman"/>
          <w:szCs w:val="20"/>
          <w:lang w:val="en-US"/>
        </w:rPr>
      </w:pPr>
      <w:r w:rsidRPr="00951C57">
        <w:rPr>
          <w:rFonts w:ascii="Times New Roman" w:hAnsi="Times New Roman" w:cs="Times New Roman"/>
          <w:szCs w:val="20"/>
        </w:rPr>
        <w:lastRenderedPageBreak/>
        <w:t xml:space="preserve">Table </w:t>
      </w:r>
      <w:r w:rsidRPr="00951C57">
        <w:rPr>
          <w:rFonts w:ascii="Times New Roman" w:hAnsi="Times New Roman" w:cs="Times New Roman"/>
          <w:szCs w:val="20"/>
        </w:rPr>
        <w:fldChar w:fldCharType="begin"/>
      </w:r>
      <w:r w:rsidRPr="00951C57">
        <w:rPr>
          <w:rFonts w:ascii="Times New Roman" w:hAnsi="Times New Roman" w:cs="Times New Roman"/>
          <w:szCs w:val="20"/>
        </w:rPr>
        <w:instrText xml:space="preserve"> SEQ Table \* ARABIC </w:instrText>
      </w:r>
      <w:r w:rsidRPr="00951C57">
        <w:rPr>
          <w:rFonts w:ascii="Times New Roman" w:hAnsi="Times New Roman" w:cs="Times New Roman"/>
          <w:szCs w:val="20"/>
        </w:rPr>
        <w:fldChar w:fldCharType="separate"/>
      </w:r>
      <w:r w:rsidR="00DE216D">
        <w:rPr>
          <w:rFonts w:ascii="Times New Roman" w:hAnsi="Times New Roman" w:cs="Times New Roman"/>
          <w:noProof/>
          <w:szCs w:val="20"/>
        </w:rPr>
        <w:t>1</w:t>
      </w:r>
      <w:r w:rsidRPr="00951C57">
        <w:rPr>
          <w:rFonts w:ascii="Times New Roman" w:hAnsi="Times New Roman" w:cs="Times New Roman"/>
          <w:noProof/>
          <w:szCs w:val="20"/>
        </w:rPr>
        <w:fldChar w:fldCharType="end"/>
      </w:r>
      <w:r w:rsidRPr="00951C57">
        <w:rPr>
          <w:rFonts w:ascii="Times New Roman" w:hAnsi="Times New Roman" w:cs="Times New Roman"/>
          <w:szCs w:val="20"/>
          <w:lang w:val="en-US"/>
        </w:rPr>
        <w:t>: Mean and cell edge</w:t>
      </w:r>
      <w:r w:rsidRPr="00951C57">
        <w:rPr>
          <w:rFonts w:ascii="Times New Roman" w:hAnsi="Times New Roman" w:cs="Times New Roman"/>
          <w:szCs w:val="20"/>
        </w:rPr>
        <w:t xml:space="preserve"> throughput gains for fast switching and multi-layer DFT-S-OFDM: 2Tx, </w:t>
      </w:r>
      <w:proofErr w:type="spellStart"/>
      <w:r w:rsidRPr="00951C57">
        <w:rPr>
          <w:rFonts w:ascii="Times New Roman" w:hAnsi="Times New Roman" w:cs="Times New Roman"/>
          <w:szCs w:val="20"/>
        </w:rPr>
        <w:t>xpol</w:t>
      </w:r>
      <w:proofErr w:type="spellEnd"/>
      <w:r w:rsidRPr="00951C57">
        <w:rPr>
          <w:rFonts w:ascii="Times New Roman" w:hAnsi="Times New Roman" w:cs="Times New Roman"/>
          <w:szCs w:val="20"/>
          <w:lang w:val="en-US"/>
        </w:rPr>
        <w:t>.</w:t>
      </w:r>
    </w:p>
    <w:tbl>
      <w:tblPr>
        <w:tblStyle w:val="GridTable5Dark-Accent5"/>
        <w:tblW w:w="4500" w:type="pct"/>
        <w:tblLook w:val="04A0" w:firstRow="1" w:lastRow="0" w:firstColumn="1" w:lastColumn="0" w:noHBand="0" w:noVBand="1"/>
      </w:tblPr>
      <w:tblGrid>
        <w:gridCol w:w="2651"/>
        <w:gridCol w:w="965"/>
        <w:gridCol w:w="965"/>
        <w:gridCol w:w="965"/>
        <w:gridCol w:w="1108"/>
        <w:gridCol w:w="1108"/>
        <w:gridCol w:w="1108"/>
      </w:tblGrid>
      <w:tr w:rsidR="003C5C2D" w:rsidRPr="00951C57" w14:paraId="163626ED" w14:textId="77777777" w:rsidTr="005465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EB22E31" w14:textId="77777777" w:rsidR="003C5C2D" w:rsidRPr="00951C57" w:rsidRDefault="003C5C2D" w:rsidP="000C2619">
            <w:pPr>
              <w:keepNext/>
              <w:jc w:val="both"/>
              <w:rPr>
                <w:rFonts w:ascii="Times New Roman" w:hAnsi="Times New Roman"/>
              </w:rPr>
            </w:pPr>
          </w:p>
        </w:tc>
        <w:tc>
          <w:tcPr>
            <w:tcW w:w="0" w:type="auto"/>
            <w:gridSpan w:val="3"/>
          </w:tcPr>
          <w:p w14:paraId="14A30B15" w14:textId="77777777" w:rsidR="003C5C2D" w:rsidRPr="00951C57" w:rsidRDefault="003C5C2D" w:rsidP="000C2619">
            <w:pPr>
              <w:keepNext/>
              <w:jc w:val="bot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light1"/>
                <w:kern w:val="24"/>
              </w:rPr>
            </w:pPr>
            <w:r w:rsidRPr="00951C57">
              <w:rPr>
                <w:rFonts w:ascii="Times New Roman" w:hAnsi="Times New Roman"/>
                <w:color w:val="FFFFFF" w:themeColor="light1"/>
                <w:kern w:val="24"/>
              </w:rPr>
              <w:t>Mean Throughput Gain</w:t>
            </w:r>
          </w:p>
        </w:tc>
        <w:tc>
          <w:tcPr>
            <w:tcW w:w="0" w:type="auto"/>
            <w:gridSpan w:val="3"/>
          </w:tcPr>
          <w:p w14:paraId="4DECF314" w14:textId="77777777" w:rsidR="003C5C2D" w:rsidRPr="00951C57" w:rsidRDefault="003C5C2D" w:rsidP="000C2619">
            <w:pPr>
              <w:keepNext/>
              <w:jc w:val="bot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light1"/>
                <w:kern w:val="24"/>
              </w:rPr>
            </w:pPr>
            <w:r w:rsidRPr="00951C57">
              <w:rPr>
                <w:rFonts w:ascii="Times New Roman" w:hAnsi="Times New Roman"/>
                <w:color w:val="FFFFFF" w:themeColor="light1"/>
                <w:kern w:val="24"/>
              </w:rPr>
              <w:t>Cell Edge Throughput Gain</w:t>
            </w:r>
          </w:p>
        </w:tc>
      </w:tr>
      <w:tr w:rsidR="003C5C2D" w:rsidRPr="00951C57" w14:paraId="1D73774E" w14:textId="77777777" w:rsidTr="00546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68011B6" w14:textId="77777777" w:rsidR="003C5C2D" w:rsidRPr="00951C57" w:rsidRDefault="003C5C2D" w:rsidP="000C2619">
            <w:pPr>
              <w:keepNext/>
              <w:jc w:val="both"/>
              <w:rPr>
                <w:rFonts w:ascii="Times New Roman" w:hAnsi="Times New Roman"/>
              </w:rPr>
            </w:pPr>
          </w:p>
        </w:tc>
        <w:tc>
          <w:tcPr>
            <w:tcW w:w="0" w:type="auto"/>
            <w:hideMark/>
          </w:tcPr>
          <w:p w14:paraId="6A34551F" w14:textId="77777777" w:rsidR="003C5C2D" w:rsidRPr="00951C57" w:rsidRDefault="003C5C2D" w:rsidP="000C2619">
            <w:pPr>
              <w:keepNext/>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951C57">
              <w:rPr>
                <w:rFonts w:ascii="Times New Roman" w:hAnsi="Times New Roman"/>
                <w:color w:val="FFFFFF" w:themeColor="light1"/>
                <w:kern w:val="24"/>
              </w:rPr>
              <w:t>20%</w:t>
            </w:r>
          </w:p>
        </w:tc>
        <w:tc>
          <w:tcPr>
            <w:tcW w:w="0" w:type="auto"/>
            <w:hideMark/>
          </w:tcPr>
          <w:p w14:paraId="74B27694" w14:textId="77777777" w:rsidR="003C5C2D" w:rsidRPr="00951C57" w:rsidRDefault="003C5C2D" w:rsidP="000C2619">
            <w:pPr>
              <w:keepNext/>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951C57">
              <w:rPr>
                <w:rFonts w:ascii="Times New Roman" w:hAnsi="Times New Roman"/>
                <w:color w:val="FFFFFF" w:themeColor="light1"/>
                <w:kern w:val="24"/>
              </w:rPr>
              <w:t>50%</w:t>
            </w:r>
          </w:p>
        </w:tc>
        <w:tc>
          <w:tcPr>
            <w:tcW w:w="0" w:type="auto"/>
            <w:hideMark/>
          </w:tcPr>
          <w:p w14:paraId="7D7BF051" w14:textId="77777777" w:rsidR="003C5C2D" w:rsidRPr="00951C57" w:rsidRDefault="003C5C2D" w:rsidP="000C2619">
            <w:pPr>
              <w:keepNext/>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951C57">
              <w:rPr>
                <w:rFonts w:ascii="Times New Roman" w:hAnsi="Times New Roman"/>
                <w:color w:val="FFFFFF" w:themeColor="light1"/>
                <w:kern w:val="24"/>
              </w:rPr>
              <w:t>70%</w:t>
            </w:r>
          </w:p>
        </w:tc>
        <w:tc>
          <w:tcPr>
            <w:tcW w:w="0" w:type="auto"/>
          </w:tcPr>
          <w:p w14:paraId="16BF4AA4" w14:textId="77777777" w:rsidR="003C5C2D" w:rsidRPr="00951C57" w:rsidRDefault="003C5C2D" w:rsidP="000C2619">
            <w:pPr>
              <w:keepNext/>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FFFFFF" w:themeColor="light1"/>
                <w:kern w:val="24"/>
              </w:rPr>
            </w:pPr>
            <w:r w:rsidRPr="00951C57">
              <w:rPr>
                <w:rFonts w:ascii="Times New Roman" w:hAnsi="Times New Roman"/>
                <w:color w:val="FFFFFF" w:themeColor="light1"/>
                <w:kern w:val="24"/>
              </w:rPr>
              <w:t>20%</w:t>
            </w:r>
          </w:p>
        </w:tc>
        <w:tc>
          <w:tcPr>
            <w:tcW w:w="0" w:type="auto"/>
          </w:tcPr>
          <w:p w14:paraId="439F28C1" w14:textId="77777777" w:rsidR="003C5C2D" w:rsidRPr="00951C57" w:rsidRDefault="003C5C2D" w:rsidP="000C2619">
            <w:pPr>
              <w:keepNext/>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FFFFFF" w:themeColor="light1"/>
                <w:kern w:val="24"/>
              </w:rPr>
            </w:pPr>
            <w:r w:rsidRPr="00951C57">
              <w:rPr>
                <w:rFonts w:ascii="Times New Roman" w:hAnsi="Times New Roman"/>
                <w:color w:val="FFFFFF" w:themeColor="light1"/>
                <w:kern w:val="24"/>
              </w:rPr>
              <w:t>50%</w:t>
            </w:r>
          </w:p>
        </w:tc>
        <w:tc>
          <w:tcPr>
            <w:tcW w:w="0" w:type="auto"/>
          </w:tcPr>
          <w:p w14:paraId="4BEB5046" w14:textId="77777777" w:rsidR="003C5C2D" w:rsidRPr="00951C57" w:rsidRDefault="003C5C2D" w:rsidP="000C2619">
            <w:pPr>
              <w:keepNext/>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FFFFFF" w:themeColor="light1"/>
                <w:kern w:val="24"/>
              </w:rPr>
            </w:pPr>
            <w:r w:rsidRPr="00951C57">
              <w:rPr>
                <w:rFonts w:ascii="Times New Roman" w:hAnsi="Times New Roman"/>
                <w:color w:val="FFFFFF" w:themeColor="light1"/>
                <w:kern w:val="24"/>
              </w:rPr>
              <w:t>70%</w:t>
            </w:r>
          </w:p>
        </w:tc>
      </w:tr>
      <w:tr w:rsidR="003C5C2D" w:rsidRPr="00951C57" w14:paraId="3ACC4A76" w14:textId="77777777" w:rsidTr="005465D8">
        <w:tc>
          <w:tcPr>
            <w:cnfStyle w:val="001000000000" w:firstRow="0" w:lastRow="0" w:firstColumn="1" w:lastColumn="0" w:oddVBand="0" w:evenVBand="0" w:oddHBand="0" w:evenHBand="0" w:firstRowFirstColumn="0" w:firstRowLastColumn="0" w:lastRowFirstColumn="0" w:lastRowLastColumn="0"/>
            <w:tcW w:w="0" w:type="auto"/>
            <w:hideMark/>
          </w:tcPr>
          <w:p w14:paraId="71B4B80F" w14:textId="77777777" w:rsidR="003C5C2D" w:rsidRPr="00951C57" w:rsidRDefault="003C5C2D" w:rsidP="000C2619">
            <w:pPr>
              <w:keepNext/>
              <w:jc w:val="both"/>
              <w:rPr>
                <w:rFonts w:ascii="Times New Roman" w:hAnsi="Times New Roman"/>
              </w:rPr>
            </w:pPr>
            <w:r w:rsidRPr="00951C57">
              <w:rPr>
                <w:rFonts w:ascii="Times New Roman" w:hAnsi="Times New Roman"/>
                <w:color w:val="FFFFFF" w:themeColor="light1"/>
                <w:kern w:val="24"/>
              </w:rPr>
              <w:t>Rel.15 CP-OFDM</w:t>
            </w:r>
          </w:p>
        </w:tc>
        <w:tc>
          <w:tcPr>
            <w:tcW w:w="0" w:type="auto"/>
            <w:hideMark/>
          </w:tcPr>
          <w:p w14:paraId="3D0617A7" w14:textId="77777777" w:rsidR="003C5C2D" w:rsidRPr="00951C57" w:rsidRDefault="003C5C2D" w:rsidP="000C2619">
            <w:pPr>
              <w:keepNext/>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0%</w:t>
            </w:r>
          </w:p>
        </w:tc>
        <w:tc>
          <w:tcPr>
            <w:tcW w:w="0" w:type="auto"/>
            <w:hideMark/>
          </w:tcPr>
          <w:p w14:paraId="2DC6336B" w14:textId="77777777" w:rsidR="003C5C2D" w:rsidRPr="00951C57" w:rsidRDefault="003C5C2D" w:rsidP="000C2619">
            <w:pPr>
              <w:keepNext/>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0%</w:t>
            </w:r>
          </w:p>
        </w:tc>
        <w:tc>
          <w:tcPr>
            <w:tcW w:w="0" w:type="auto"/>
            <w:hideMark/>
          </w:tcPr>
          <w:p w14:paraId="27AF49DE" w14:textId="77777777" w:rsidR="003C5C2D" w:rsidRPr="00951C57" w:rsidRDefault="003C5C2D" w:rsidP="000C2619">
            <w:pPr>
              <w:keepNext/>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0%</w:t>
            </w:r>
          </w:p>
        </w:tc>
        <w:tc>
          <w:tcPr>
            <w:tcW w:w="0" w:type="auto"/>
          </w:tcPr>
          <w:p w14:paraId="0AB193C2" w14:textId="77777777" w:rsidR="003C5C2D" w:rsidRPr="00951C57" w:rsidRDefault="003C5C2D" w:rsidP="000C2619">
            <w:pPr>
              <w:keepNext/>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0%</w:t>
            </w:r>
          </w:p>
        </w:tc>
        <w:tc>
          <w:tcPr>
            <w:tcW w:w="0" w:type="auto"/>
          </w:tcPr>
          <w:p w14:paraId="597E1F3D" w14:textId="77777777" w:rsidR="003C5C2D" w:rsidRPr="00951C57" w:rsidRDefault="003C5C2D" w:rsidP="000C2619">
            <w:pPr>
              <w:keepNext/>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0%</w:t>
            </w:r>
          </w:p>
        </w:tc>
        <w:tc>
          <w:tcPr>
            <w:tcW w:w="0" w:type="auto"/>
          </w:tcPr>
          <w:p w14:paraId="568155FA" w14:textId="77777777" w:rsidR="003C5C2D" w:rsidRPr="00951C57" w:rsidRDefault="003C5C2D" w:rsidP="000C2619">
            <w:pPr>
              <w:keepNext/>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0%</w:t>
            </w:r>
          </w:p>
        </w:tc>
      </w:tr>
      <w:tr w:rsidR="003C5C2D" w:rsidRPr="00951C57" w14:paraId="6D3AB6DD" w14:textId="77777777" w:rsidTr="00546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A516742" w14:textId="77777777" w:rsidR="003C5C2D" w:rsidRPr="00951C57" w:rsidRDefault="003C5C2D" w:rsidP="000C2619">
            <w:pPr>
              <w:keepNext/>
              <w:jc w:val="both"/>
              <w:rPr>
                <w:rFonts w:ascii="Times New Roman" w:hAnsi="Times New Roman"/>
              </w:rPr>
            </w:pPr>
            <w:r w:rsidRPr="00951C57">
              <w:rPr>
                <w:rFonts w:ascii="Times New Roman" w:hAnsi="Times New Roman"/>
                <w:color w:val="FFFFFF" w:themeColor="light1"/>
                <w:kern w:val="24"/>
              </w:rPr>
              <w:t>Rel.18 Fast-Switching</w:t>
            </w:r>
          </w:p>
        </w:tc>
        <w:tc>
          <w:tcPr>
            <w:tcW w:w="0" w:type="auto"/>
            <w:hideMark/>
          </w:tcPr>
          <w:p w14:paraId="2FF33960" w14:textId="77777777" w:rsidR="003C5C2D" w:rsidRPr="00951C57" w:rsidRDefault="003C5C2D" w:rsidP="000C2619">
            <w:pPr>
              <w:keepNext/>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4%</w:t>
            </w:r>
          </w:p>
        </w:tc>
        <w:tc>
          <w:tcPr>
            <w:tcW w:w="0" w:type="auto"/>
            <w:hideMark/>
          </w:tcPr>
          <w:p w14:paraId="20ECEF05" w14:textId="77777777" w:rsidR="003C5C2D" w:rsidRPr="00951C57" w:rsidRDefault="003C5C2D" w:rsidP="000C2619">
            <w:pPr>
              <w:keepNext/>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2%</w:t>
            </w:r>
          </w:p>
        </w:tc>
        <w:tc>
          <w:tcPr>
            <w:tcW w:w="0" w:type="auto"/>
            <w:hideMark/>
          </w:tcPr>
          <w:p w14:paraId="3C9A4FCF" w14:textId="77777777" w:rsidR="003C5C2D" w:rsidRPr="00951C57" w:rsidRDefault="003C5C2D" w:rsidP="000C2619">
            <w:pPr>
              <w:keepNext/>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1%</w:t>
            </w:r>
          </w:p>
        </w:tc>
        <w:tc>
          <w:tcPr>
            <w:tcW w:w="0" w:type="auto"/>
          </w:tcPr>
          <w:p w14:paraId="06F48C7F" w14:textId="77777777" w:rsidR="003C5C2D" w:rsidRPr="00951C57" w:rsidRDefault="003C5C2D" w:rsidP="000C2619">
            <w:pPr>
              <w:keepNext/>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17%</w:t>
            </w:r>
          </w:p>
        </w:tc>
        <w:tc>
          <w:tcPr>
            <w:tcW w:w="0" w:type="auto"/>
          </w:tcPr>
          <w:p w14:paraId="6EBEA4DF" w14:textId="77777777" w:rsidR="003C5C2D" w:rsidRPr="00951C57" w:rsidRDefault="003C5C2D" w:rsidP="000C2619">
            <w:pPr>
              <w:keepNext/>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27%</w:t>
            </w:r>
          </w:p>
        </w:tc>
        <w:tc>
          <w:tcPr>
            <w:tcW w:w="0" w:type="auto"/>
          </w:tcPr>
          <w:p w14:paraId="22C7FCD2" w14:textId="77777777" w:rsidR="003C5C2D" w:rsidRPr="00951C57" w:rsidRDefault="003C5C2D" w:rsidP="000C2619">
            <w:pPr>
              <w:keepNext/>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34%</w:t>
            </w:r>
          </w:p>
        </w:tc>
      </w:tr>
      <w:tr w:rsidR="003C5C2D" w:rsidRPr="00951C57" w14:paraId="121928E2" w14:textId="77777777" w:rsidTr="005465D8">
        <w:tc>
          <w:tcPr>
            <w:cnfStyle w:val="001000000000" w:firstRow="0" w:lastRow="0" w:firstColumn="1" w:lastColumn="0" w:oddVBand="0" w:evenVBand="0" w:oddHBand="0" w:evenHBand="0" w:firstRowFirstColumn="0" w:firstRowLastColumn="0" w:lastRowFirstColumn="0" w:lastRowLastColumn="0"/>
            <w:tcW w:w="0" w:type="auto"/>
            <w:hideMark/>
          </w:tcPr>
          <w:p w14:paraId="00862D6E" w14:textId="1B34D628" w:rsidR="003C5C2D" w:rsidRPr="00951C57" w:rsidRDefault="003C5C2D" w:rsidP="00E16407">
            <w:pPr>
              <w:jc w:val="both"/>
              <w:rPr>
                <w:rFonts w:ascii="Times New Roman" w:hAnsi="Times New Roman"/>
              </w:rPr>
            </w:pPr>
            <w:r w:rsidRPr="00951C57">
              <w:rPr>
                <w:rFonts w:ascii="Times New Roman" w:hAnsi="Times New Roman"/>
                <w:color w:val="FFFFFF" w:themeColor="light1"/>
                <w:kern w:val="24"/>
              </w:rPr>
              <w:t>Rel.</w:t>
            </w:r>
            <w:r w:rsidR="00A306A7" w:rsidRPr="00951C57">
              <w:rPr>
                <w:rFonts w:ascii="Times New Roman" w:hAnsi="Times New Roman"/>
                <w:color w:val="FFFFFF" w:themeColor="light1"/>
                <w:kern w:val="24"/>
              </w:rPr>
              <w:t>20</w:t>
            </w:r>
            <w:r w:rsidRPr="00951C57">
              <w:rPr>
                <w:rFonts w:ascii="Times New Roman" w:hAnsi="Times New Roman"/>
                <w:color w:val="FFFFFF" w:themeColor="light1"/>
                <w:kern w:val="24"/>
              </w:rPr>
              <w:t xml:space="preserve"> DFT-S-OFDM</w:t>
            </w:r>
          </w:p>
        </w:tc>
        <w:tc>
          <w:tcPr>
            <w:tcW w:w="0" w:type="auto"/>
            <w:hideMark/>
          </w:tcPr>
          <w:p w14:paraId="3689933A"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11%</w:t>
            </w:r>
          </w:p>
        </w:tc>
        <w:tc>
          <w:tcPr>
            <w:tcW w:w="0" w:type="auto"/>
            <w:hideMark/>
          </w:tcPr>
          <w:p w14:paraId="56E1EFBD"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14%</w:t>
            </w:r>
          </w:p>
        </w:tc>
        <w:tc>
          <w:tcPr>
            <w:tcW w:w="0" w:type="auto"/>
            <w:hideMark/>
          </w:tcPr>
          <w:p w14:paraId="34B6F888"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17%</w:t>
            </w:r>
          </w:p>
        </w:tc>
        <w:tc>
          <w:tcPr>
            <w:tcW w:w="0" w:type="auto"/>
          </w:tcPr>
          <w:p w14:paraId="6A694F32"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31%</w:t>
            </w:r>
          </w:p>
        </w:tc>
        <w:tc>
          <w:tcPr>
            <w:tcW w:w="0" w:type="auto"/>
          </w:tcPr>
          <w:p w14:paraId="6510308A"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33%</w:t>
            </w:r>
          </w:p>
        </w:tc>
        <w:tc>
          <w:tcPr>
            <w:tcW w:w="0" w:type="auto"/>
          </w:tcPr>
          <w:p w14:paraId="3923163E"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34%</w:t>
            </w:r>
          </w:p>
        </w:tc>
      </w:tr>
    </w:tbl>
    <w:p w14:paraId="6A423034" w14:textId="77777777" w:rsidR="003C5C2D" w:rsidRPr="00951C57" w:rsidRDefault="003C5C2D" w:rsidP="00E16407">
      <w:pPr>
        <w:jc w:val="both"/>
      </w:pPr>
    </w:p>
    <w:p w14:paraId="08402D63" w14:textId="71DC2C3C" w:rsidR="003C5C2D" w:rsidRPr="00951C57" w:rsidRDefault="003C5C2D" w:rsidP="00E16407">
      <w:pPr>
        <w:pStyle w:val="TH"/>
        <w:jc w:val="both"/>
        <w:rPr>
          <w:rFonts w:ascii="Times New Roman" w:hAnsi="Times New Roman" w:cs="Times New Roman"/>
          <w:szCs w:val="20"/>
          <w:lang w:val="en-US"/>
        </w:rPr>
      </w:pPr>
      <w:r w:rsidRPr="00951C57">
        <w:rPr>
          <w:rFonts w:ascii="Times New Roman" w:hAnsi="Times New Roman" w:cs="Times New Roman"/>
          <w:szCs w:val="20"/>
        </w:rPr>
        <w:t xml:space="preserve">Table </w:t>
      </w:r>
      <w:r w:rsidRPr="00951C57">
        <w:rPr>
          <w:rFonts w:ascii="Times New Roman" w:hAnsi="Times New Roman" w:cs="Times New Roman"/>
          <w:szCs w:val="20"/>
        </w:rPr>
        <w:fldChar w:fldCharType="begin"/>
      </w:r>
      <w:r w:rsidRPr="00951C57">
        <w:rPr>
          <w:rFonts w:ascii="Times New Roman" w:hAnsi="Times New Roman" w:cs="Times New Roman"/>
          <w:szCs w:val="20"/>
        </w:rPr>
        <w:instrText xml:space="preserve"> SEQ Table \* ARABIC </w:instrText>
      </w:r>
      <w:r w:rsidRPr="00951C57">
        <w:rPr>
          <w:rFonts w:ascii="Times New Roman" w:hAnsi="Times New Roman" w:cs="Times New Roman"/>
          <w:szCs w:val="20"/>
        </w:rPr>
        <w:fldChar w:fldCharType="separate"/>
      </w:r>
      <w:r w:rsidR="00DE216D">
        <w:rPr>
          <w:rFonts w:ascii="Times New Roman" w:hAnsi="Times New Roman" w:cs="Times New Roman"/>
          <w:noProof/>
          <w:szCs w:val="20"/>
        </w:rPr>
        <w:t>2</w:t>
      </w:r>
      <w:r w:rsidRPr="00951C57">
        <w:rPr>
          <w:rFonts w:ascii="Times New Roman" w:hAnsi="Times New Roman" w:cs="Times New Roman"/>
          <w:noProof/>
          <w:szCs w:val="20"/>
        </w:rPr>
        <w:fldChar w:fldCharType="end"/>
      </w:r>
      <w:r w:rsidRPr="00951C57">
        <w:rPr>
          <w:rFonts w:ascii="Times New Roman" w:hAnsi="Times New Roman" w:cs="Times New Roman"/>
          <w:szCs w:val="20"/>
          <w:lang w:val="en-US"/>
        </w:rPr>
        <w:t>: Mean and cell edge</w:t>
      </w:r>
      <w:r w:rsidRPr="00951C57">
        <w:rPr>
          <w:rFonts w:ascii="Times New Roman" w:hAnsi="Times New Roman" w:cs="Times New Roman"/>
          <w:szCs w:val="20"/>
        </w:rPr>
        <w:t xml:space="preserve"> gains over legacy for fast switching and multi-layer DFT-S-OFDM: 4Tx, directional</w:t>
      </w:r>
      <w:r w:rsidRPr="00951C57">
        <w:rPr>
          <w:rFonts w:ascii="Times New Roman" w:hAnsi="Times New Roman" w:cs="Times New Roman"/>
          <w:szCs w:val="20"/>
          <w:lang w:val="en-US"/>
        </w:rPr>
        <w:t>.</w:t>
      </w:r>
    </w:p>
    <w:tbl>
      <w:tblPr>
        <w:tblStyle w:val="GridTable5Dark-Accent1"/>
        <w:tblW w:w="4500" w:type="pct"/>
        <w:tblLook w:val="04A0" w:firstRow="1" w:lastRow="0" w:firstColumn="1" w:lastColumn="0" w:noHBand="0" w:noVBand="1"/>
      </w:tblPr>
      <w:tblGrid>
        <w:gridCol w:w="2651"/>
        <w:gridCol w:w="965"/>
        <w:gridCol w:w="965"/>
        <w:gridCol w:w="965"/>
        <w:gridCol w:w="1108"/>
        <w:gridCol w:w="1108"/>
        <w:gridCol w:w="1108"/>
      </w:tblGrid>
      <w:tr w:rsidR="003C5C2D" w:rsidRPr="00951C57" w14:paraId="269140D8" w14:textId="77777777" w:rsidTr="005465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119D10F" w14:textId="77777777" w:rsidR="003C5C2D" w:rsidRPr="00951C57" w:rsidRDefault="003C5C2D" w:rsidP="00E16407">
            <w:pPr>
              <w:keepNext/>
              <w:jc w:val="both"/>
              <w:rPr>
                <w:rFonts w:ascii="Times New Roman" w:hAnsi="Times New Roman"/>
              </w:rPr>
            </w:pPr>
          </w:p>
        </w:tc>
        <w:tc>
          <w:tcPr>
            <w:tcW w:w="0" w:type="auto"/>
            <w:gridSpan w:val="3"/>
          </w:tcPr>
          <w:p w14:paraId="7675F8B9" w14:textId="77777777" w:rsidR="003C5C2D" w:rsidRPr="00951C57" w:rsidRDefault="003C5C2D" w:rsidP="00E16407">
            <w:pPr>
              <w:keepNext/>
              <w:jc w:val="bot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light1"/>
                <w:kern w:val="24"/>
              </w:rPr>
            </w:pPr>
            <w:r w:rsidRPr="00951C57">
              <w:rPr>
                <w:rFonts w:ascii="Times New Roman" w:hAnsi="Times New Roman"/>
                <w:color w:val="FFFFFF" w:themeColor="light1"/>
                <w:kern w:val="24"/>
              </w:rPr>
              <w:t>Mean Throughput Gain</w:t>
            </w:r>
          </w:p>
        </w:tc>
        <w:tc>
          <w:tcPr>
            <w:tcW w:w="0" w:type="auto"/>
            <w:gridSpan w:val="3"/>
          </w:tcPr>
          <w:p w14:paraId="26D3CDF7" w14:textId="77777777" w:rsidR="003C5C2D" w:rsidRPr="00951C57" w:rsidRDefault="003C5C2D" w:rsidP="00E16407">
            <w:pPr>
              <w:keepNext/>
              <w:jc w:val="bot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light1"/>
                <w:kern w:val="24"/>
              </w:rPr>
            </w:pPr>
            <w:r w:rsidRPr="00951C57">
              <w:rPr>
                <w:rFonts w:ascii="Times New Roman" w:hAnsi="Times New Roman"/>
                <w:color w:val="FFFFFF" w:themeColor="light1"/>
                <w:kern w:val="24"/>
              </w:rPr>
              <w:t>Cell Edge Throughput Gain</w:t>
            </w:r>
          </w:p>
        </w:tc>
      </w:tr>
      <w:tr w:rsidR="003C5C2D" w:rsidRPr="00951C57" w14:paraId="0B44C39E" w14:textId="77777777" w:rsidTr="00546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D715638" w14:textId="77777777" w:rsidR="003C5C2D" w:rsidRPr="00951C57" w:rsidRDefault="003C5C2D" w:rsidP="00E16407">
            <w:pPr>
              <w:jc w:val="both"/>
              <w:rPr>
                <w:rFonts w:ascii="Times New Roman" w:hAnsi="Times New Roman"/>
              </w:rPr>
            </w:pPr>
          </w:p>
        </w:tc>
        <w:tc>
          <w:tcPr>
            <w:tcW w:w="0" w:type="auto"/>
            <w:hideMark/>
          </w:tcPr>
          <w:p w14:paraId="70055B36" w14:textId="77777777" w:rsidR="003C5C2D" w:rsidRPr="00951C57" w:rsidRDefault="003C5C2D" w:rsidP="00E164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951C57">
              <w:rPr>
                <w:rFonts w:ascii="Times New Roman" w:hAnsi="Times New Roman"/>
                <w:color w:val="FFFFFF" w:themeColor="light1"/>
                <w:kern w:val="24"/>
              </w:rPr>
              <w:t>20%</w:t>
            </w:r>
          </w:p>
        </w:tc>
        <w:tc>
          <w:tcPr>
            <w:tcW w:w="0" w:type="auto"/>
            <w:hideMark/>
          </w:tcPr>
          <w:p w14:paraId="188921A7" w14:textId="77777777" w:rsidR="003C5C2D" w:rsidRPr="00951C57" w:rsidRDefault="003C5C2D" w:rsidP="00E164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951C57">
              <w:rPr>
                <w:rFonts w:ascii="Times New Roman" w:hAnsi="Times New Roman"/>
                <w:color w:val="FFFFFF" w:themeColor="light1"/>
                <w:kern w:val="24"/>
              </w:rPr>
              <w:t>50%</w:t>
            </w:r>
          </w:p>
        </w:tc>
        <w:tc>
          <w:tcPr>
            <w:tcW w:w="0" w:type="auto"/>
            <w:hideMark/>
          </w:tcPr>
          <w:p w14:paraId="5FDCC108" w14:textId="77777777" w:rsidR="003C5C2D" w:rsidRPr="00951C57" w:rsidRDefault="003C5C2D" w:rsidP="00E164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951C57">
              <w:rPr>
                <w:rFonts w:ascii="Times New Roman" w:hAnsi="Times New Roman"/>
                <w:color w:val="FFFFFF" w:themeColor="light1"/>
                <w:kern w:val="24"/>
              </w:rPr>
              <w:t>70%</w:t>
            </w:r>
          </w:p>
        </w:tc>
        <w:tc>
          <w:tcPr>
            <w:tcW w:w="0" w:type="auto"/>
          </w:tcPr>
          <w:p w14:paraId="32E6470B" w14:textId="77777777" w:rsidR="003C5C2D" w:rsidRPr="00951C57" w:rsidRDefault="003C5C2D" w:rsidP="00E164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FFFFFF" w:themeColor="light1"/>
                <w:kern w:val="24"/>
              </w:rPr>
            </w:pPr>
            <w:r w:rsidRPr="00951C57">
              <w:rPr>
                <w:rFonts w:ascii="Times New Roman" w:hAnsi="Times New Roman"/>
                <w:color w:val="FFFFFF" w:themeColor="light1"/>
                <w:kern w:val="24"/>
              </w:rPr>
              <w:t>20%</w:t>
            </w:r>
          </w:p>
        </w:tc>
        <w:tc>
          <w:tcPr>
            <w:tcW w:w="0" w:type="auto"/>
          </w:tcPr>
          <w:p w14:paraId="4740437E" w14:textId="77777777" w:rsidR="003C5C2D" w:rsidRPr="00951C57" w:rsidRDefault="003C5C2D" w:rsidP="00E164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FFFFFF" w:themeColor="light1"/>
                <w:kern w:val="24"/>
              </w:rPr>
            </w:pPr>
            <w:r w:rsidRPr="00951C57">
              <w:rPr>
                <w:rFonts w:ascii="Times New Roman" w:hAnsi="Times New Roman"/>
                <w:color w:val="FFFFFF" w:themeColor="light1"/>
                <w:kern w:val="24"/>
              </w:rPr>
              <w:t>50%</w:t>
            </w:r>
          </w:p>
        </w:tc>
        <w:tc>
          <w:tcPr>
            <w:tcW w:w="0" w:type="auto"/>
          </w:tcPr>
          <w:p w14:paraId="076A1217" w14:textId="77777777" w:rsidR="003C5C2D" w:rsidRPr="00951C57" w:rsidRDefault="003C5C2D" w:rsidP="00E164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FFFFFF" w:themeColor="light1"/>
                <w:kern w:val="24"/>
              </w:rPr>
            </w:pPr>
            <w:r w:rsidRPr="00951C57">
              <w:rPr>
                <w:rFonts w:ascii="Times New Roman" w:hAnsi="Times New Roman"/>
                <w:color w:val="FFFFFF" w:themeColor="light1"/>
                <w:kern w:val="24"/>
              </w:rPr>
              <w:t>70%</w:t>
            </w:r>
          </w:p>
        </w:tc>
      </w:tr>
      <w:tr w:rsidR="003C5C2D" w:rsidRPr="00951C57" w14:paraId="0475EBE2" w14:textId="77777777" w:rsidTr="005465D8">
        <w:tc>
          <w:tcPr>
            <w:cnfStyle w:val="001000000000" w:firstRow="0" w:lastRow="0" w:firstColumn="1" w:lastColumn="0" w:oddVBand="0" w:evenVBand="0" w:oddHBand="0" w:evenHBand="0" w:firstRowFirstColumn="0" w:firstRowLastColumn="0" w:lastRowFirstColumn="0" w:lastRowLastColumn="0"/>
            <w:tcW w:w="0" w:type="auto"/>
            <w:hideMark/>
          </w:tcPr>
          <w:p w14:paraId="68112DE8" w14:textId="77777777" w:rsidR="003C5C2D" w:rsidRPr="00951C57" w:rsidRDefault="003C5C2D" w:rsidP="00E16407">
            <w:pPr>
              <w:jc w:val="both"/>
              <w:rPr>
                <w:rFonts w:ascii="Times New Roman" w:hAnsi="Times New Roman"/>
              </w:rPr>
            </w:pPr>
            <w:r w:rsidRPr="00951C57">
              <w:rPr>
                <w:rFonts w:ascii="Times New Roman" w:hAnsi="Times New Roman"/>
                <w:color w:val="FFFFFF" w:themeColor="light1"/>
                <w:kern w:val="24"/>
              </w:rPr>
              <w:t>Rel.15 CP-OFDM</w:t>
            </w:r>
          </w:p>
        </w:tc>
        <w:tc>
          <w:tcPr>
            <w:tcW w:w="0" w:type="auto"/>
            <w:hideMark/>
          </w:tcPr>
          <w:p w14:paraId="761B0F3F"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951C57">
              <w:rPr>
                <w:rFonts w:ascii="Times New Roman" w:hAnsi="Times New Roman"/>
                <w:color w:val="000000" w:themeColor="dark1"/>
                <w:kern w:val="24"/>
              </w:rPr>
              <w:t>0%</w:t>
            </w:r>
          </w:p>
        </w:tc>
        <w:tc>
          <w:tcPr>
            <w:tcW w:w="0" w:type="auto"/>
            <w:hideMark/>
          </w:tcPr>
          <w:p w14:paraId="0724C84B"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951C57">
              <w:rPr>
                <w:rFonts w:ascii="Times New Roman" w:hAnsi="Times New Roman"/>
                <w:color w:val="000000" w:themeColor="dark1"/>
                <w:kern w:val="24"/>
              </w:rPr>
              <w:t>0%</w:t>
            </w:r>
          </w:p>
        </w:tc>
        <w:tc>
          <w:tcPr>
            <w:tcW w:w="0" w:type="auto"/>
            <w:hideMark/>
          </w:tcPr>
          <w:p w14:paraId="2924A802"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951C57">
              <w:rPr>
                <w:rFonts w:ascii="Times New Roman" w:hAnsi="Times New Roman"/>
                <w:color w:val="000000" w:themeColor="dark1"/>
                <w:kern w:val="24"/>
              </w:rPr>
              <w:t>0%</w:t>
            </w:r>
          </w:p>
        </w:tc>
        <w:tc>
          <w:tcPr>
            <w:tcW w:w="0" w:type="auto"/>
          </w:tcPr>
          <w:p w14:paraId="7E4E287E"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0%</w:t>
            </w:r>
          </w:p>
        </w:tc>
        <w:tc>
          <w:tcPr>
            <w:tcW w:w="0" w:type="auto"/>
          </w:tcPr>
          <w:p w14:paraId="17746CD3"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0%</w:t>
            </w:r>
          </w:p>
        </w:tc>
        <w:tc>
          <w:tcPr>
            <w:tcW w:w="0" w:type="auto"/>
          </w:tcPr>
          <w:p w14:paraId="687FA8A7"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0%</w:t>
            </w:r>
          </w:p>
        </w:tc>
      </w:tr>
      <w:tr w:rsidR="003C5C2D" w:rsidRPr="00951C57" w14:paraId="13E6132A" w14:textId="77777777" w:rsidTr="00546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AE6EF14" w14:textId="77777777" w:rsidR="003C5C2D" w:rsidRPr="00951C57" w:rsidRDefault="003C5C2D" w:rsidP="00E16407">
            <w:pPr>
              <w:jc w:val="both"/>
              <w:rPr>
                <w:rFonts w:ascii="Times New Roman" w:hAnsi="Times New Roman"/>
              </w:rPr>
            </w:pPr>
            <w:r w:rsidRPr="00951C57">
              <w:rPr>
                <w:rFonts w:ascii="Times New Roman" w:hAnsi="Times New Roman"/>
                <w:color w:val="FFFFFF" w:themeColor="light1"/>
                <w:kern w:val="24"/>
              </w:rPr>
              <w:t>Rel.18 Fast-Switching</w:t>
            </w:r>
          </w:p>
        </w:tc>
        <w:tc>
          <w:tcPr>
            <w:tcW w:w="0" w:type="auto"/>
            <w:hideMark/>
          </w:tcPr>
          <w:p w14:paraId="486EB206" w14:textId="77777777" w:rsidR="003C5C2D" w:rsidRPr="00951C57" w:rsidRDefault="003C5C2D" w:rsidP="00E164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951C57">
              <w:rPr>
                <w:rFonts w:ascii="Times New Roman" w:hAnsi="Times New Roman"/>
                <w:color w:val="000000" w:themeColor="dark1"/>
                <w:kern w:val="24"/>
              </w:rPr>
              <w:t>5%</w:t>
            </w:r>
          </w:p>
        </w:tc>
        <w:tc>
          <w:tcPr>
            <w:tcW w:w="0" w:type="auto"/>
            <w:hideMark/>
          </w:tcPr>
          <w:p w14:paraId="59B06F43" w14:textId="77777777" w:rsidR="003C5C2D" w:rsidRPr="00951C57" w:rsidRDefault="003C5C2D" w:rsidP="00E164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951C57">
              <w:rPr>
                <w:rFonts w:ascii="Times New Roman" w:hAnsi="Times New Roman"/>
                <w:color w:val="000000" w:themeColor="dark1"/>
                <w:kern w:val="24"/>
              </w:rPr>
              <w:t>8%</w:t>
            </w:r>
          </w:p>
        </w:tc>
        <w:tc>
          <w:tcPr>
            <w:tcW w:w="0" w:type="auto"/>
            <w:hideMark/>
          </w:tcPr>
          <w:p w14:paraId="60A94A6F" w14:textId="77777777" w:rsidR="003C5C2D" w:rsidRPr="00951C57" w:rsidRDefault="003C5C2D" w:rsidP="00E164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951C57">
              <w:rPr>
                <w:rFonts w:ascii="Times New Roman" w:hAnsi="Times New Roman"/>
                <w:color w:val="000000" w:themeColor="dark1"/>
                <w:kern w:val="24"/>
              </w:rPr>
              <w:t>9%</w:t>
            </w:r>
          </w:p>
        </w:tc>
        <w:tc>
          <w:tcPr>
            <w:tcW w:w="0" w:type="auto"/>
          </w:tcPr>
          <w:p w14:paraId="59997025" w14:textId="77777777" w:rsidR="003C5C2D" w:rsidRPr="00951C57" w:rsidRDefault="003C5C2D" w:rsidP="00E164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68%</w:t>
            </w:r>
          </w:p>
        </w:tc>
        <w:tc>
          <w:tcPr>
            <w:tcW w:w="0" w:type="auto"/>
          </w:tcPr>
          <w:p w14:paraId="6E7023E4" w14:textId="77777777" w:rsidR="003C5C2D" w:rsidRPr="00951C57" w:rsidRDefault="003C5C2D" w:rsidP="00E164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63%</w:t>
            </w:r>
          </w:p>
        </w:tc>
        <w:tc>
          <w:tcPr>
            <w:tcW w:w="0" w:type="auto"/>
          </w:tcPr>
          <w:p w14:paraId="5F1DC39C" w14:textId="77777777" w:rsidR="003C5C2D" w:rsidRPr="00951C57" w:rsidRDefault="003C5C2D" w:rsidP="00E1640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59%</w:t>
            </w:r>
          </w:p>
        </w:tc>
      </w:tr>
      <w:tr w:rsidR="003C5C2D" w:rsidRPr="00951C57" w14:paraId="646F5245" w14:textId="77777777" w:rsidTr="005465D8">
        <w:tc>
          <w:tcPr>
            <w:cnfStyle w:val="001000000000" w:firstRow="0" w:lastRow="0" w:firstColumn="1" w:lastColumn="0" w:oddVBand="0" w:evenVBand="0" w:oddHBand="0" w:evenHBand="0" w:firstRowFirstColumn="0" w:firstRowLastColumn="0" w:lastRowFirstColumn="0" w:lastRowLastColumn="0"/>
            <w:tcW w:w="0" w:type="auto"/>
            <w:hideMark/>
          </w:tcPr>
          <w:p w14:paraId="7C79DD6A" w14:textId="610E7241" w:rsidR="003C5C2D" w:rsidRPr="00951C57" w:rsidRDefault="003C5C2D" w:rsidP="00E16407">
            <w:pPr>
              <w:jc w:val="both"/>
              <w:rPr>
                <w:rFonts w:ascii="Times New Roman" w:hAnsi="Times New Roman"/>
              </w:rPr>
            </w:pPr>
            <w:r w:rsidRPr="00951C57">
              <w:rPr>
                <w:rFonts w:ascii="Times New Roman" w:hAnsi="Times New Roman"/>
                <w:color w:val="FFFFFF" w:themeColor="light1"/>
                <w:kern w:val="24"/>
              </w:rPr>
              <w:t>Rel.</w:t>
            </w:r>
            <w:r w:rsidR="00A306A7" w:rsidRPr="00951C57">
              <w:rPr>
                <w:rFonts w:ascii="Times New Roman" w:hAnsi="Times New Roman"/>
                <w:color w:val="FFFFFF" w:themeColor="light1"/>
                <w:kern w:val="24"/>
              </w:rPr>
              <w:t xml:space="preserve">20 </w:t>
            </w:r>
            <w:r w:rsidRPr="00951C57">
              <w:rPr>
                <w:rFonts w:ascii="Times New Roman" w:hAnsi="Times New Roman"/>
                <w:color w:val="FFFFFF" w:themeColor="light1"/>
                <w:kern w:val="24"/>
              </w:rPr>
              <w:t>DFT-S-OFDM</w:t>
            </w:r>
          </w:p>
        </w:tc>
        <w:tc>
          <w:tcPr>
            <w:tcW w:w="0" w:type="auto"/>
            <w:hideMark/>
          </w:tcPr>
          <w:p w14:paraId="6A301D52"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951C57">
              <w:rPr>
                <w:rFonts w:ascii="Times New Roman" w:hAnsi="Times New Roman"/>
                <w:color w:val="000000" w:themeColor="dark1"/>
                <w:kern w:val="24"/>
              </w:rPr>
              <w:t>12%</w:t>
            </w:r>
          </w:p>
        </w:tc>
        <w:tc>
          <w:tcPr>
            <w:tcW w:w="0" w:type="auto"/>
            <w:hideMark/>
          </w:tcPr>
          <w:p w14:paraId="52E1CFB2"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951C57">
              <w:rPr>
                <w:rFonts w:ascii="Times New Roman" w:hAnsi="Times New Roman"/>
                <w:color w:val="000000" w:themeColor="dark1"/>
                <w:kern w:val="24"/>
              </w:rPr>
              <w:t>16%</w:t>
            </w:r>
          </w:p>
        </w:tc>
        <w:tc>
          <w:tcPr>
            <w:tcW w:w="0" w:type="auto"/>
            <w:hideMark/>
          </w:tcPr>
          <w:p w14:paraId="3BE9B1A3"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951C57">
              <w:rPr>
                <w:rFonts w:ascii="Times New Roman" w:hAnsi="Times New Roman"/>
                <w:color w:val="000000" w:themeColor="dark1"/>
                <w:kern w:val="24"/>
              </w:rPr>
              <w:t>19%</w:t>
            </w:r>
          </w:p>
        </w:tc>
        <w:tc>
          <w:tcPr>
            <w:tcW w:w="0" w:type="auto"/>
          </w:tcPr>
          <w:p w14:paraId="0F50891E"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70%</w:t>
            </w:r>
          </w:p>
        </w:tc>
        <w:tc>
          <w:tcPr>
            <w:tcW w:w="0" w:type="auto"/>
          </w:tcPr>
          <w:p w14:paraId="1FA901A4"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78%</w:t>
            </w:r>
          </w:p>
        </w:tc>
        <w:tc>
          <w:tcPr>
            <w:tcW w:w="0" w:type="auto"/>
          </w:tcPr>
          <w:p w14:paraId="31B0BDD5" w14:textId="77777777" w:rsidR="003C5C2D" w:rsidRPr="00951C57" w:rsidRDefault="003C5C2D" w:rsidP="00E1640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dark1"/>
                <w:kern w:val="24"/>
              </w:rPr>
            </w:pPr>
            <w:r w:rsidRPr="00951C57">
              <w:rPr>
                <w:rFonts w:ascii="Times New Roman" w:hAnsi="Times New Roman"/>
                <w:color w:val="000000" w:themeColor="dark1"/>
                <w:kern w:val="24"/>
              </w:rPr>
              <w:t>81%</w:t>
            </w:r>
          </w:p>
        </w:tc>
      </w:tr>
    </w:tbl>
    <w:p w14:paraId="1DB3FC42" w14:textId="77777777" w:rsidR="003C5C2D" w:rsidRPr="00951C57" w:rsidRDefault="003C5C2D" w:rsidP="00E16407">
      <w:pPr>
        <w:jc w:val="both"/>
      </w:pPr>
    </w:p>
    <w:p w14:paraId="3EE2598A" w14:textId="77777777" w:rsidR="003C5C2D" w:rsidRPr="00C80BF3" w:rsidRDefault="003C5C2D" w:rsidP="00E16407">
      <w:pPr>
        <w:pStyle w:val="Proposal"/>
        <w:numPr>
          <w:ilvl w:val="0"/>
          <w:numId w:val="0"/>
        </w:numPr>
        <w:ind w:left="1701" w:hanging="1701"/>
      </w:pPr>
    </w:p>
    <w:p w14:paraId="0D1B4CFA" w14:textId="03576B05" w:rsidR="003A3AA1" w:rsidRDefault="003A3AA1" w:rsidP="00E16407">
      <w:pPr>
        <w:pStyle w:val="Heading3"/>
        <w:jc w:val="both"/>
      </w:pPr>
      <w:r>
        <w:t>Open loop precoder cycling for PUSCH</w:t>
      </w:r>
    </w:p>
    <w:p w14:paraId="1845AD23" w14:textId="5274D433" w:rsidR="007E41CD" w:rsidRDefault="007E41CD" w:rsidP="00E16407">
      <w:pPr>
        <w:pStyle w:val="BodyText"/>
        <w:jc w:val="both"/>
      </w:pPr>
      <w:r>
        <w:t xml:space="preserve">This </w:t>
      </w:r>
      <w:r w:rsidR="00A270D4">
        <w:t xml:space="preserve">feature has quite good support but the evidence among the proponents that this would provide a benefit is weak. </w:t>
      </w:r>
      <w:r w:rsidR="00004FA8">
        <w:t>Our</w:t>
      </w:r>
      <w:r w:rsidR="00560DBD">
        <w:t xml:space="preserve"> simulation results in </w:t>
      </w:r>
      <w:r w:rsidR="00560DBD" w:rsidRPr="00560DBD">
        <w:t xml:space="preserve">Section 2.3.2 </w:t>
      </w:r>
      <w:r w:rsidR="00560DBD">
        <w:t>of</w:t>
      </w:r>
      <w:r w:rsidR="00560DBD" w:rsidRPr="00560DBD">
        <w:t xml:space="preserve"> R1-2500539 </w:t>
      </w:r>
      <w:r w:rsidR="00560DBD">
        <w:t>doesn’t show</w:t>
      </w:r>
      <w:r w:rsidR="00560DBD" w:rsidRPr="00560DBD">
        <w:t xml:space="preserve"> any performance benefits, the feature only provides performance degradation at 3 km/h and at 60 km/h, at best, a comparable performance to Rel.15 wideband closed loop precoding</w:t>
      </w:r>
      <w:r w:rsidR="00560DBD">
        <w:t xml:space="preserve">. </w:t>
      </w:r>
      <w:r w:rsidR="00220708">
        <w:t xml:space="preserve">Almost none of the proponents have not yet provided any </w:t>
      </w:r>
      <w:r w:rsidR="00B31041">
        <w:t xml:space="preserve">own </w:t>
      </w:r>
      <w:r w:rsidR="00220708">
        <w:t xml:space="preserve">simulation </w:t>
      </w:r>
      <w:r w:rsidR="00560DBD">
        <w:t xml:space="preserve">evidence. In addition, it has several other drawbacks which are listed below. </w:t>
      </w:r>
    </w:p>
    <w:p w14:paraId="067613EB" w14:textId="5427CA3C" w:rsidR="00B31041" w:rsidRDefault="00B31041" w:rsidP="00E16407">
      <w:pPr>
        <w:pStyle w:val="BodyText"/>
        <w:numPr>
          <w:ilvl w:val="0"/>
          <w:numId w:val="24"/>
        </w:numPr>
        <w:jc w:val="both"/>
      </w:pPr>
      <w:r>
        <w:t>Does not provide any gains</w:t>
      </w:r>
      <w:r w:rsidR="00E02F4B">
        <w:t xml:space="preserve"> in </w:t>
      </w:r>
      <w:r w:rsidR="00293ACA">
        <w:t>simulations (</w:t>
      </w:r>
      <w:r w:rsidR="00E02F4B" w:rsidRPr="00560DBD">
        <w:t>R1-2500539</w:t>
      </w:r>
      <w:r w:rsidR="00636FAD">
        <w:t xml:space="preserve"> and partly copied below</w:t>
      </w:r>
      <w:r w:rsidR="00E02F4B">
        <w:t>)</w:t>
      </w:r>
    </w:p>
    <w:p w14:paraId="4DCD62F7" w14:textId="0D22ADE6" w:rsidR="00B31041" w:rsidRDefault="007E41CD" w:rsidP="00E16407">
      <w:pPr>
        <w:pStyle w:val="BodyText"/>
        <w:numPr>
          <w:ilvl w:val="0"/>
          <w:numId w:val="24"/>
        </w:numPr>
        <w:jc w:val="both"/>
      </w:pPr>
      <w:r>
        <w:t xml:space="preserve">Requires </w:t>
      </w:r>
      <w:r w:rsidRPr="00E02F4B">
        <w:rPr>
          <w:b/>
          <w:bCs/>
        </w:rPr>
        <w:t>significant gNB implementation work</w:t>
      </w:r>
      <w:r>
        <w:t xml:space="preserve"> since a new per-PRG channel estimator in gNB needs to be implemented</w:t>
      </w:r>
    </w:p>
    <w:p w14:paraId="1A01D01D" w14:textId="0A05F674" w:rsidR="00FD5531" w:rsidRDefault="00FD5531" w:rsidP="00E16407">
      <w:pPr>
        <w:pStyle w:val="BodyText"/>
        <w:numPr>
          <w:ilvl w:val="0"/>
          <w:numId w:val="24"/>
        </w:numPr>
        <w:jc w:val="both"/>
      </w:pPr>
      <w:r>
        <w:t xml:space="preserve">The use of </w:t>
      </w:r>
      <w:r w:rsidRPr="00DE216D">
        <w:rPr>
          <w:b/>
          <w:bCs/>
        </w:rPr>
        <w:t xml:space="preserve">a large PRG </w:t>
      </w:r>
      <w:r>
        <w:rPr>
          <w:b/>
          <w:bCs/>
        </w:rPr>
        <w:t>limits</w:t>
      </w:r>
      <w:r w:rsidRPr="00DE216D">
        <w:rPr>
          <w:b/>
          <w:bCs/>
        </w:rPr>
        <w:t xml:space="preserve"> scheduling</w:t>
      </w:r>
      <w:r>
        <w:t xml:space="preserve">, since allocations must be large enough to cycle precoders and </w:t>
      </w:r>
      <w:proofErr w:type="spellStart"/>
      <w:r>
        <w:t>FDM’d</w:t>
      </w:r>
      <w:proofErr w:type="spellEnd"/>
      <w:r>
        <w:t xml:space="preserve"> UEs should align with PRG boundaries, while </w:t>
      </w:r>
      <w:r w:rsidRPr="00DE216D">
        <w:rPr>
          <w:b/>
          <w:bCs/>
        </w:rPr>
        <w:t>a small PRG can degrade channel estimation</w:t>
      </w:r>
      <w:r>
        <w:t>.</w:t>
      </w:r>
    </w:p>
    <w:p w14:paraId="63A7FED9" w14:textId="028A984F" w:rsidR="00293ACA" w:rsidRPr="001A3DE7" w:rsidRDefault="00B31041" w:rsidP="00E16407">
      <w:pPr>
        <w:pStyle w:val="BodyText"/>
        <w:numPr>
          <w:ilvl w:val="0"/>
          <w:numId w:val="24"/>
        </w:numPr>
        <w:jc w:val="both"/>
      </w:pPr>
      <w:r>
        <w:t xml:space="preserve">It’s a scheme that </w:t>
      </w:r>
      <w:r w:rsidRPr="00E02F4B">
        <w:rPr>
          <w:b/>
          <w:bCs/>
        </w:rPr>
        <w:t>d</w:t>
      </w:r>
      <w:r w:rsidR="007E41CD" w:rsidRPr="00E02F4B">
        <w:rPr>
          <w:b/>
          <w:bCs/>
        </w:rPr>
        <w:t>oesn’t</w:t>
      </w:r>
      <w:r w:rsidR="00E02F4B" w:rsidRPr="00E02F4B">
        <w:rPr>
          <w:b/>
          <w:bCs/>
        </w:rPr>
        <w:t xml:space="preserve"> </w:t>
      </w:r>
      <w:r w:rsidR="007E41CD" w:rsidRPr="00E02F4B">
        <w:rPr>
          <w:b/>
          <w:bCs/>
        </w:rPr>
        <w:t>work with DFT-s-OFDM waveform</w:t>
      </w:r>
    </w:p>
    <w:p w14:paraId="18788865" w14:textId="26EF861C" w:rsidR="001A3DE7" w:rsidRDefault="001A3DE7" w:rsidP="00E16407">
      <w:pPr>
        <w:pStyle w:val="BodyText"/>
        <w:numPr>
          <w:ilvl w:val="0"/>
          <w:numId w:val="24"/>
        </w:numPr>
        <w:jc w:val="both"/>
      </w:pPr>
      <w:r w:rsidRPr="00F17A6B">
        <w:t>It is unclear what</w:t>
      </w:r>
      <w:r w:rsidR="00E4360F">
        <w:t xml:space="preserve"> </w:t>
      </w:r>
      <w:r w:rsidR="00F17A6B" w:rsidRPr="00F17A6B">
        <w:t>is included in the proposal</w:t>
      </w:r>
      <w:r w:rsidR="00F17A6B">
        <w:t xml:space="preserve">. </w:t>
      </w:r>
      <w:r w:rsidRPr="00F17A6B">
        <w:t>How many Tx? Is it a cycling of precoders from a codebook or are th</w:t>
      </w:r>
      <w:r w:rsidR="00E4360F">
        <w:t>e</w:t>
      </w:r>
      <w:r w:rsidRPr="00F17A6B">
        <w:t xml:space="preserve"> </w:t>
      </w:r>
      <w:r w:rsidR="00F17A6B" w:rsidRPr="00F17A6B">
        <w:t xml:space="preserve">used </w:t>
      </w:r>
      <w:r w:rsidRPr="00F17A6B">
        <w:t xml:space="preserve">precoders UE implementation? </w:t>
      </w:r>
      <w:r w:rsidR="00F17A6B" w:rsidRPr="00F17A6B">
        <w:t>What mechanism shall be used at gNB to perform link adaptation</w:t>
      </w:r>
      <w:r w:rsidR="00F17A6B">
        <w:t xml:space="preserve">, i.e., is a new SRS </w:t>
      </w:r>
      <w:r w:rsidR="001A58FB">
        <w:t xml:space="preserve">type needed? </w:t>
      </w:r>
      <w:r w:rsidR="00F17A6B" w:rsidRPr="00F17A6B">
        <w:t xml:space="preserve"> </w:t>
      </w:r>
      <w:r w:rsidR="001A58FB">
        <w:t xml:space="preserve">What is the PRG bandwidth? How does introduction of a PRG in uplink impact the interference covariance </w:t>
      </w:r>
      <w:proofErr w:type="gramStart"/>
      <w:r w:rsidR="001A58FB">
        <w:t>estimate</w:t>
      </w:r>
      <w:proofErr w:type="gramEnd"/>
      <w:r w:rsidR="001A58FB">
        <w:t xml:space="preserve"> at the gNB receiver?</w:t>
      </w:r>
    </w:p>
    <w:p w14:paraId="4B8C210A" w14:textId="4DF8B9A3" w:rsidR="007E41CD" w:rsidRDefault="0058078D" w:rsidP="00E16407">
      <w:pPr>
        <w:pStyle w:val="BodyText"/>
        <w:jc w:val="both"/>
      </w:pPr>
      <w:r>
        <w:t xml:space="preserve">For example, the choice of a precoders to </w:t>
      </w:r>
      <w:r w:rsidR="00D32887">
        <w:t>cycle was</w:t>
      </w:r>
      <w:r w:rsidR="00033E13">
        <w:t xml:space="preserve"> discussed already in LTE, for the PDCCH design for 4 Tx base stations and </w:t>
      </w:r>
      <w:r w:rsidR="007E41CD">
        <w:t xml:space="preserve">the use of FSTD </w:t>
      </w:r>
      <w:r w:rsidR="00033E13">
        <w:t>technique was chosen</w:t>
      </w:r>
      <w:r w:rsidR="006F04FC">
        <w:t xml:space="preserve"> due to its attractive features</w:t>
      </w:r>
      <w:r w:rsidR="00033E13">
        <w:t>. It</w:t>
      </w:r>
      <w:r w:rsidR="006F04FC">
        <w:t xml:space="preserve"> uses</w:t>
      </w:r>
      <w:r w:rsidR="00033E13">
        <w:t xml:space="preserve"> the precoders [1 0] and [0 1], per subcarrier, hence a simple Tx antenna hopping scheme</w:t>
      </w:r>
      <w:r w:rsidR="006F04FC">
        <w:t>,</w:t>
      </w:r>
      <w:r w:rsidR="00033E13">
        <w:t xml:space="preserve"> </w:t>
      </w:r>
      <w:r w:rsidR="00124878">
        <w:t xml:space="preserve">to obtain diversity. </w:t>
      </w:r>
      <w:r w:rsidR="006F04FC">
        <w:t xml:space="preserve">The choice of the precoder [1 0] and [0 1] </w:t>
      </w:r>
      <w:r w:rsidR="00124878">
        <w:t xml:space="preserve">has </w:t>
      </w:r>
      <w:r w:rsidR="006F04FC">
        <w:t>these benefits:</w:t>
      </w:r>
    </w:p>
    <w:p w14:paraId="59DC6CA6" w14:textId="4D1C1C3A" w:rsidR="007E41CD" w:rsidRDefault="00752405" w:rsidP="00E16407">
      <w:pPr>
        <w:pStyle w:val="BodyText"/>
        <w:numPr>
          <w:ilvl w:val="0"/>
          <w:numId w:val="26"/>
        </w:numPr>
        <w:jc w:val="both"/>
      </w:pPr>
      <w:r w:rsidRPr="00260CE7">
        <w:rPr>
          <w:b/>
          <w:bCs/>
        </w:rPr>
        <w:t>W</w:t>
      </w:r>
      <w:r w:rsidR="007E41CD" w:rsidRPr="00260CE7">
        <w:rPr>
          <w:b/>
          <w:bCs/>
        </w:rPr>
        <w:t xml:space="preserve">ideband </w:t>
      </w:r>
      <w:r w:rsidRPr="00260CE7">
        <w:rPr>
          <w:b/>
          <w:bCs/>
        </w:rPr>
        <w:t xml:space="preserve">DMRS </w:t>
      </w:r>
      <w:r w:rsidR="007E41CD" w:rsidRPr="00260CE7">
        <w:rPr>
          <w:b/>
          <w:bCs/>
        </w:rPr>
        <w:t>channel estimation</w:t>
      </w:r>
      <w:r>
        <w:t xml:space="preserve"> can still be used</w:t>
      </w:r>
      <w:r w:rsidR="007E41CD">
        <w:t xml:space="preserve">, </w:t>
      </w:r>
      <w:r>
        <w:t xml:space="preserve">thereby </w:t>
      </w:r>
      <w:r w:rsidR="007E41CD" w:rsidRPr="00260CE7">
        <w:rPr>
          <w:b/>
          <w:bCs/>
        </w:rPr>
        <w:t xml:space="preserve">avoiding </w:t>
      </w:r>
      <w:r w:rsidRPr="00260CE7">
        <w:rPr>
          <w:b/>
          <w:bCs/>
        </w:rPr>
        <w:t xml:space="preserve">the </w:t>
      </w:r>
      <w:r w:rsidR="007E41CD" w:rsidRPr="00260CE7">
        <w:rPr>
          <w:b/>
          <w:bCs/>
        </w:rPr>
        <w:t>channel estimation losses</w:t>
      </w:r>
      <w:r w:rsidR="007E41CD">
        <w:t xml:space="preserve"> found in per-PRG precoder cycling and </w:t>
      </w:r>
      <w:r w:rsidR="00260CE7">
        <w:t xml:space="preserve">thus </w:t>
      </w:r>
      <w:r w:rsidR="00260CE7" w:rsidRPr="00260CE7">
        <w:rPr>
          <w:b/>
          <w:bCs/>
        </w:rPr>
        <w:t xml:space="preserve">avoiding </w:t>
      </w:r>
      <w:r w:rsidR="00C80BF3">
        <w:rPr>
          <w:b/>
          <w:bCs/>
        </w:rPr>
        <w:t>large impact to</w:t>
      </w:r>
      <w:r w:rsidR="007E41CD" w:rsidRPr="00260CE7">
        <w:rPr>
          <w:b/>
          <w:bCs/>
        </w:rPr>
        <w:t xml:space="preserve"> gNB implementation complexity</w:t>
      </w:r>
      <w:r w:rsidR="007E41CD">
        <w:t>.</w:t>
      </w:r>
    </w:p>
    <w:p w14:paraId="78410B58" w14:textId="0B1E0A53" w:rsidR="007E41CD" w:rsidRDefault="007E41CD" w:rsidP="00E16407">
      <w:pPr>
        <w:pStyle w:val="BodyText"/>
        <w:numPr>
          <w:ilvl w:val="0"/>
          <w:numId w:val="26"/>
        </w:numPr>
        <w:jc w:val="both"/>
      </w:pPr>
      <w:r>
        <w:t xml:space="preserve">It </w:t>
      </w:r>
      <w:r w:rsidRPr="00260CE7">
        <w:rPr>
          <w:b/>
          <w:bCs/>
        </w:rPr>
        <w:t>can be used for DFT-S-OFDM</w:t>
      </w:r>
      <w:r>
        <w:t xml:space="preserve"> without harming single carrier properties </w:t>
      </w:r>
    </w:p>
    <w:p w14:paraId="725D3683" w14:textId="1A7EBE70" w:rsidR="007E41CD" w:rsidRDefault="007E41CD" w:rsidP="00E16407">
      <w:pPr>
        <w:pStyle w:val="BodyText"/>
        <w:numPr>
          <w:ilvl w:val="0"/>
          <w:numId w:val="26"/>
        </w:numPr>
        <w:jc w:val="both"/>
      </w:pPr>
      <w:r>
        <w:t xml:space="preserve">It is </w:t>
      </w:r>
      <w:r w:rsidRPr="00260CE7">
        <w:rPr>
          <w:b/>
          <w:bCs/>
        </w:rPr>
        <w:t>compatible with non-coherent UL MIMO transmission</w:t>
      </w:r>
      <w:r>
        <w:t>, which is the most commercially relevant UL MIMO transmission scheme at present.</w:t>
      </w:r>
    </w:p>
    <w:p w14:paraId="6D931B97" w14:textId="0B5C8F94" w:rsidR="003A3AA1" w:rsidRDefault="007E41CD" w:rsidP="00E16407">
      <w:pPr>
        <w:pStyle w:val="BodyText"/>
        <w:numPr>
          <w:ilvl w:val="0"/>
          <w:numId w:val="26"/>
        </w:numPr>
        <w:jc w:val="both"/>
      </w:pPr>
      <w:r w:rsidRPr="00260CE7">
        <w:rPr>
          <w:b/>
          <w:bCs/>
        </w:rPr>
        <w:t>Full power transmission is achieved</w:t>
      </w:r>
      <w:r>
        <w:t xml:space="preserve"> automatically, since all transmit antennas are used.</w:t>
      </w:r>
    </w:p>
    <w:p w14:paraId="103A6DC4" w14:textId="77777777" w:rsidR="00242405" w:rsidRDefault="00242405" w:rsidP="00E16407">
      <w:pPr>
        <w:pStyle w:val="BodyText"/>
        <w:jc w:val="both"/>
        <w:rPr>
          <w:b/>
          <w:bCs/>
        </w:rPr>
      </w:pPr>
    </w:p>
    <w:p w14:paraId="750B8BB2" w14:textId="59F67768" w:rsidR="00636FAD" w:rsidRDefault="00242405" w:rsidP="00E16407">
      <w:pPr>
        <w:pStyle w:val="Proposal"/>
      </w:pPr>
      <w:bookmarkStart w:id="3" w:name="_Toc191910087"/>
      <w:r w:rsidRPr="00C80BF3">
        <w:t xml:space="preserve">Support open loop </w:t>
      </w:r>
      <w:r w:rsidR="00783E7A">
        <w:t xml:space="preserve">transmit diversity </w:t>
      </w:r>
      <w:r w:rsidRPr="00C80BF3">
        <w:t xml:space="preserve">if and only if </w:t>
      </w:r>
      <w:r w:rsidR="00C80BF3" w:rsidRPr="00C80BF3">
        <w:t xml:space="preserve">gNB </w:t>
      </w:r>
      <w:r w:rsidRPr="00C80BF3">
        <w:t xml:space="preserve">wideband channel estimation </w:t>
      </w:r>
      <w:r w:rsidR="00C80BF3" w:rsidRPr="00C80BF3">
        <w:t>can be retained</w:t>
      </w:r>
      <w:r w:rsidR="00783E7A">
        <w:t>, DFT-S-OFDM can be supported, and coherence among transmit chains is not required</w:t>
      </w:r>
      <w:r w:rsidRPr="00C80BF3">
        <w:t>.</w:t>
      </w:r>
      <w:bookmarkEnd w:id="3"/>
      <w:r w:rsidRPr="00C80BF3">
        <w:t xml:space="preserve"> </w:t>
      </w:r>
    </w:p>
    <w:p w14:paraId="69F8DBED" w14:textId="77777777" w:rsidR="00607242" w:rsidRDefault="00607242" w:rsidP="00E16407">
      <w:pPr>
        <w:jc w:val="both"/>
      </w:pPr>
    </w:p>
    <w:p w14:paraId="465448DE" w14:textId="19CD8C17" w:rsidR="00E76CD3" w:rsidRPr="00174F59" w:rsidRDefault="00E76CD3" w:rsidP="00E76CD3">
      <w:pPr>
        <w:jc w:val="both"/>
        <w:rPr>
          <w:lang w:val="en-US"/>
        </w:rPr>
      </w:pPr>
      <w:r>
        <w:fldChar w:fldCharType="begin"/>
      </w:r>
      <w:r>
        <w:instrText xml:space="preserve"> REF _Ref191478211 \h </w:instrText>
      </w:r>
      <w:r>
        <w:fldChar w:fldCharType="separate"/>
      </w:r>
      <w:r w:rsidR="00DE216D">
        <w:t xml:space="preserve">Figure </w:t>
      </w:r>
      <w:r w:rsidR="00DE216D">
        <w:rPr>
          <w:noProof/>
        </w:rPr>
        <w:t>1</w:t>
      </w:r>
      <w:r>
        <w:fldChar w:fldCharType="end"/>
      </w:r>
      <w:r w:rsidRPr="00174F59">
        <w:t xml:space="preserve"> </w:t>
      </w:r>
      <w:r w:rsidRPr="00174F59">
        <w:rPr>
          <w:lang w:val="en-US"/>
        </w:rPr>
        <w:t xml:space="preserve">and </w:t>
      </w:r>
      <w:r>
        <w:rPr>
          <w:lang w:val="en-US"/>
        </w:rPr>
        <w:fldChar w:fldCharType="begin"/>
      </w:r>
      <w:r>
        <w:rPr>
          <w:lang w:val="en-US"/>
        </w:rPr>
        <w:instrText xml:space="preserve"> REF _Ref191478222 \h </w:instrText>
      </w:r>
      <w:r>
        <w:rPr>
          <w:lang w:val="en-US"/>
        </w:rPr>
      </w:r>
      <w:r>
        <w:rPr>
          <w:lang w:val="en-US"/>
        </w:rPr>
        <w:fldChar w:fldCharType="separate"/>
      </w:r>
      <w:r w:rsidR="00DE216D">
        <w:t xml:space="preserve">Figure </w:t>
      </w:r>
      <w:r w:rsidR="00DE216D">
        <w:rPr>
          <w:noProof/>
        </w:rPr>
        <w:t>2</w:t>
      </w:r>
      <w:r>
        <w:rPr>
          <w:lang w:val="en-US"/>
        </w:rPr>
        <w:fldChar w:fldCharType="end"/>
      </w:r>
      <w:r w:rsidRPr="00174F59">
        <w:rPr>
          <w:lang w:val="en-US"/>
        </w:rPr>
        <w:t xml:space="preserve"> present the link-level UL throughput comparison between non-coherent Rel.15 CL wideband precoding, OL precoding cycling,</w:t>
      </w:r>
      <w:r w:rsidR="00F50CA0">
        <w:rPr>
          <w:lang w:val="en-US"/>
        </w:rPr>
        <w:t xml:space="preserve"> and</w:t>
      </w:r>
      <w:r w:rsidRPr="00174F59">
        <w:rPr>
          <w:lang w:val="en-US"/>
        </w:rPr>
        <w:t xml:space="preserve"> FSTD. </w:t>
      </w:r>
      <w:r>
        <w:rPr>
          <w:lang w:val="en-US"/>
        </w:rPr>
        <w:t xml:space="preserve">Detailed simulation assumptions are given in </w:t>
      </w:r>
      <w:r>
        <w:rPr>
          <w:lang w:val="en-US"/>
        </w:rPr>
        <w:fldChar w:fldCharType="begin"/>
      </w:r>
      <w:r>
        <w:rPr>
          <w:lang w:val="en-US"/>
        </w:rPr>
        <w:instrText xml:space="preserve"> REF _Ref191480805 \h </w:instrText>
      </w:r>
      <w:r>
        <w:rPr>
          <w:lang w:val="en-US"/>
        </w:rPr>
      </w:r>
      <w:r>
        <w:rPr>
          <w:lang w:val="en-US"/>
        </w:rPr>
        <w:fldChar w:fldCharType="separate"/>
      </w:r>
      <w:r w:rsidR="00DE216D">
        <w:t xml:space="preserve">Table </w:t>
      </w:r>
      <w:r w:rsidR="00DE216D">
        <w:rPr>
          <w:noProof/>
        </w:rPr>
        <w:t>3</w:t>
      </w:r>
      <w:r>
        <w:rPr>
          <w:lang w:val="en-US"/>
        </w:rPr>
        <w:fldChar w:fldCharType="end"/>
      </w:r>
      <w:r>
        <w:rPr>
          <w:lang w:val="en-US"/>
        </w:rPr>
        <w:t xml:space="preserve"> in the Appendix. </w:t>
      </w:r>
      <w:r w:rsidRPr="00174F59">
        <w:rPr>
          <w:lang w:val="en-US"/>
        </w:rPr>
        <w:t xml:space="preserve">The analysis considers scenarios where the UE moves at speeds of 3 km/h and 120 km/h, transmitting with a maximum rank of 1. The UE is equipped with 2 full-power non-coherent transmit chains, while the </w:t>
      </w:r>
      <w:r>
        <w:rPr>
          <w:lang w:val="en-US"/>
        </w:rPr>
        <w:t xml:space="preserve">gNB </w:t>
      </w:r>
      <w:r w:rsidRPr="00174F59">
        <w:rPr>
          <w:lang w:val="en-US"/>
        </w:rPr>
        <w:t xml:space="preserve">has 4 receive chains. For each figure, the evaluation is done for SRS periodicity of 10ms and </w:t>
      </w:r>
      <w:r>
        <w:rPr>
          <w:lang w:val="en-US"/>
        </w:rPr>
        <w:t>8</w:t>
      </w:r>
      <w:r w:rsidRPr="00174F59">
        <w:rPr>
          <w:lang w:val="en-US"/>
        </w:rPr>
        <w:t xml:space="preserve">0ms. Accordingly, </w:t>
      </w:r>
    </w:p>
    <w:p w14:paraId="2A7C510E" w14:textId="77777777" w:rsidR="00E76CD3" w:rsidRPr="00174F59" w:rsidRDefault="00E76CD3" w:rsidP="00E76CD3">
      <w:pPr>
        <w:numPr>
          <w:ilvl w:val="0"/>
          <w:numId w:val="35"/>
        </w:numPr>
        <w:jc w:val="both"/>
        <w:rPr>
          <w:lang w:val="en-US"/>
        </w:rPr>
      </w:pPr>
      <w:r w:rsidRPr="00174F59">
        <w:rPr>
          <w:lang w:val="en-US"/>
        </w:rPr>
        <w:lastRenderedPageBreak/>
        <w:t xml:space="preserve">When the UE moves at a pedestrian speed of 3 km/h, OL precoding cycling and FSTD experience a performance loss over a wide SNR range compared to CL wideband precoding (i.e. Rel.15 specification). </w:t>
      </w:r>
    </w:p>
    <w:p w14:paraId="7E3E48D8" w14:textId="77777777" w:rsidR="00E76CD3" w:rsidRDefault="00E76CD3" w:rsidP="00E76CD3">
      <w:pPr>
        <w:numPr>
          <w:ilvl w:val="1"/>
          <w:numId w:val="35"/>
        </w:numPr>
        <w:jc w:val="both"/>
        <w:rPr>
          <w:lang w:val="en-US"/>
        </w:rPr>
      </w:pPr>
      <w:r w:rsidRPr="00174F59">
        <w:rPr>
          <w:lang w:val="en-US"/>
        </w:rPr>
        <w:t xml:space="preserve">Specifically, at SNRs of </w:t>
      </w:r>
      <m:oMath>
        <m:d>
          <m:dPr>
            <m:begChr m:val="{"/>
            <m:endChr m:val="}"/>
            <m:ctrlPr>
              <w:rPr>
                <w:rFonts w:ascii="Cambria Math" w:hAnsi="Cambria Math"/>
                <w:i/>
                <w:lang w:val="en-US"/>
              </w:rPr>
            </m:ctrlPr>
          </m:dPr>
          <m:e>
            <m:r>
              <w:rPr>
                <w:rFonts w:ascii="Cambria Math" w:hAnsi="Cambria Math"/>
                <w:lang w:val="x-none"/>
              </w:rPr>
              <m:t>-5, 0, 10</m:t>
            </m:r>
          </m:e>
        </m:d>
        <m:r>
          <w:rPr>
            <w:rFonts w:ascii="Cambria Math" w:hAnsi="Cambria Math"/>
            <w:lang w:val="x-none"/>
          </w:rPr>
          <m:t xml:space="preserve"> </m:t>
        </m:r>
        <m:r>
          <m:rPr>
            <m:sty m:val="p"/>
          </m:rPr>
          <w:rPr>
            <w:rFonts w:ascii="Cambria Math" w:hAnsi="Cambria Math"/>
            <w:lang w:val="x-none"/>
          </w:rPr>
          <m:t>dB</m:t>
        </m:r>
      </m:oMath>
      <w:r w:rsidRPr="00174F59">
        <w:rPr>
          <w:lang w:val="en-US"/>
        </w:rPr>
        <w:t xml:space="preserve">, </w:t>
      </w:r>
      <w:r w:rsidRPr="00174F59">
        <w:rPr>
          <w:b/>
          <w:bCs/>
          <w:i/>
          <w:iCs/>
          <w:lang w:val="en-US"/>
        </w:rPr>
        <w:t>losses are observed for OL precoding cycling and FSTD</w:t>
      </w:r>
      <w:r w:rsidRPr="00174F59">
        <w:rPr>
          <w:lang w:val="en-US"/>
        </w:rPr>
        <w:t xml:space="preserve"> as </w:t>
      </w:r>
      <m:oMath>
        <m:d>
          <m:dPr>
            <m:begChr m:val="{"/>
            <m:endChr m:val="}"/>
            <m:ctrlPr>
              <w:rPr>
                <w:rFonts w:ascii="Cambria Math" w:hAnsi="Cambria Math"/>
                <w:i/>
                <w:lang w:val="en-US"/>
              </w:rPr>
            </m:ctrlPr>
          </m:dPr>
          <m:e>
            <m:r>
              <w:rPr>
                <w:rFonts w:ascii="Cambria Math" w:hAnsi="Cambria Math"/>
                <w:lang w:val="x-none"/>
              </w:rPr>
              <m:t>-19, -16,-10</m:t>
            </m:r>
          </m:e>
        </m:d>
        <m:r>
          <w:rPr>
            <w:rFonts w:ascii="Cambria Math" w:hAnsi="Cambria Math"/>
            <w:lang w:val="x-none"/>
          </w:rPr>
          <m:t>%</m:t>
        </m:r>
      </m:oMath>
      <w:r w:rsidRPr="00174F59">
        <w:rPr>
          <w:lang w:val="en-US"/>
        </w:rPr>
        <w:t xml:space="preserve"> and </w:t>
      </w:r>
      <m:oMath>
        <m:d>
          <m:dPr>
            <m:begChr m:val="{"/>
            <m:endChr m:val="}"/>
            <m:ctrlPr>
              <w:rPr>
                <w:rFonts w:ascii="Cambria Math" w:hAnsi="Cambria Math"/>
                <w:i/>
                <w:lang w:val="en-US"/>
              </w:rPr>
            </m:ctrlPr>
          </m:dPr>
          <m:e>
            <m:r>
              <w:rPr>
                <w:rFonts w:ascii="Cambria Math" w:hAnsi="Cambria Math"/>
                <w:lang w:val="x-none"/>
              </w:rPr>
              <m:t>-20, -14,-9</m:t>
            </m:r>
          </m:e>
        </m:d>
        <m:r>
          <w:rPr>
            <w:rFonts w:ascii="Cambria Math" w:hAnsi="Cambria Math"/>
            <w:lang w:val="x-none"/>
          </w:rPr>
          <m:t>%</m:t>
        </m:r>
      </m:oMath>
      <w:r>
        <w:rPr>
          <w:lang w:val="x-none"/>
        </w:rPr>
        <w:t>, respectively,</w:t>
      </w:r>
      <w:r w:rsidRPr="00174F59">
        <w:rPr>
          <w:lang w:val="en-US"/>
        </w:rPr>
        <w:t xml:space="preserve"> for SRS periodicity of 10ms</w:t>
      </w:r>
      <w:r>
        <w:rPr>
          <w:lang w:val="en-US"/>
        </w:rPr>
        <w:t>,</w:t>
      </w:r>
      <w:r w:rsidRPr="00174F59">
        <w:rPr>
          <w:lang w:val="en-US"/>
        </w:rPr>
        <w:t xml:space="preserve"> and</w:t>
      </w:r>
      <w:r>
        <w:rPr>
          <w:lang w:val="en-US"/>
        </w:rPr>
        <w:t xml:space="preserve"> </w:t>
      </w:r>
      <m:oMath>
        <m:d>
          <m:dPr>
            <m:begChr m:val="{"/>
            <m:endChr m:val="}"/>
            <m:ctrlPr>
              <w:rPr>
                <w:rFonts w:ascii="Cambria Math" w:hAnsi="Cambria Math"/>
                <w:i/>
                <w:lang w:val="en-US"/>
              </w:rPr>
            </m:ctrlPr>
          </m:dPr>
          <m:e>
            <m:r>
              <w:rPr>
                <w:rFonts w:ascii="Cambria Math" w:hAnsi="Cambria Math"/>
                <w:lang w:val="x-none"/>
              </w:rPr>
              <m:t>-16, -13,-7</m:t>
            </m:r>
          </m:e>
        </m:d>
        <m:r>
          <w:rPr>
            <w:rFonts w:ascii="Cambria Math" w:hAnsi="Cambria Math"/>
            <w:lang w:val="x-none"/>
          </w:rPr>
          <m:t>%</m:t>
        </m:r>
      </m:oMath>
      <w:r w:rsidRPr="00174F59">
        <w:rPr>
          <w:lang w:val="en-US"/>
        </w:rPr>
        <w:t xml:space="preserve"> and </w:t>
      </w:r>
      <m:oMath>
        <m:d>
          <m:dPr>
            <m:begChr m:val="{"/>
            <m:endChr m:val="}"/>
            <m:ctrlPr>
              <w:rPr>
                <w:rFonts w:ascii="Cambria Math" w:hAnsi="Cambria Math"/>
                <w:i/>
                <w:lang w:val="en-US"/>
              </w:rPr>
            </m:ctrlPr>
          </m:dPr>
          <m:e>
            <m:r>
              <w:rPr>
                <w:rFonts w:ascii="Cambria Math" w:hAnsi="Cambria Math"/>
                <w:lang w:val="x-none"/>
              </w:rPr>
              <m:t>-16, -11,-7</m:t>
            </m:r>
          </m:e>
        </m:d>
        <m:r>
          <w:rPr>
            <w:rFonts w:ascii="Cambria Math" w:hAnsi="Cambria Math"/>
            <w:lang w:val="x-none"/>
          </w:rPr>
          <m:t>%</m:t>
        </m:r>
      </m:oMath>
      <w:r>
        <w:rPr>
          <w:lang w:val="x-none"/>
        </w:rPr>
        <w:t>, respectively,</w:t>
      </w:r>
      <w:r w:rsidRPr="00174F59">
        <w:rPr>
          <w:lang w:val="en-US"/>
        </w:rPr>
        <w:t xml:space="preserve"> for SRS periodicity of </w:t>
      </w:r>
      <w:r>
        <w:rPr>
          <w:lang w:val="en-US"/>
        </w:rPr>
        <w:t>8</w:t>
      </w:r>
      <w:r w:rsidRPr="00174F59">
        <w:rPr>
          <w:lang w:val="en-US"/>
        </w:rPr>
        <w:t xml:space="preserve">0ms, respectively. This performance gap arises because, in relatively static channels, non-coherent CL precoding can select the optimal transmit chain, whereas OL precoding randomly selects transmit chains per subband, and FSTD blindly transmits on the first transmit chain on odd subcarriers and </w:t>
      </w:r>
      <w:r>
        <w:rPr>
          <w:lang w:val="en-US"/>
        </w:rPr>
        <w:t xml:space="preserve">the </w:t>
      </w:r>
      <w:r w:rsidRPr="00174F59">
        <w:rPr>
          <w:lang w:val="en-US"/>
        </w:rPr>
        <w:t xml:space="preserve">second transmit </w:t>
      </w:r>
      <w:r>
        <w:rPr>
          <w:lang w:val="en-US"/>
        </w:rPr>
        <w:t xml:space="preserve">chain </w:t>
      </w:r>
      <w:r w:rsidRPr="00174F59">
        <w:rPr>
          <w:lang w:val="en-US"/>
        </w:rPr>
        <w:t>on even subcarriers.</w:t>
      </w:r>
    </w:p>
    <w:p w14:paraId="367D809A" w14:textId="77777777" w:rsidR="00E76CD3" w:rsidRPr="00174F59" w:rsidRDefault="00E76CD3" w:rsidP="00E76CD3">
      <w:pPr>
        <w:ind w:left="1440"/>
        <w:jc w:val="both"/>
        <w:rPr>
          <w:lang w:val="en-US"/>
        </w:rPr>
      </w:pPr>
    </w:p>
    <w:p w14:paraId="07BB70C9" w14:textId="34373BE7" w:rsidR="00E76CD3" w:rsidRDefault="00E76CD3" w:rsidP="00E76CD3">
      <w:pPr>
        <w:numPr>
          <w:ilvl w:val="0"/>
          <w:numId w:val="35"/>
        </w:numPr>
        <w:jc w:val="both"/>
        <w:rPr>
          <w:b/>
          <w:i/>
          <w:lang w:val="en-US"/>
        </w:rPr>
      </w:pPr>
      <w:r w:rsidRPr="00174F59">
        <w:rPr>
          <w:lang w:val="en-US"/>
        </w:rPr>
        <w:t xml:space="preserve">In contrast, at a </w:t>
      </w:r>
      <w:r w:rsidR="00EA30F0">
        <w:rPr>
          <w:lang w:val="en-US"/>
        </w:rPr>
        <w:t>vehicular</w:t>
      </w:r>
      <w:r w:rsidRPr="00174F59">
        <w:rPr>
          <w:lang w:val="en-US"/>
        </w:rPr>
        <w:t xml:space="preserve"> UE speed of 120 km/h, OL precoding cycling and FSTD perform almost comparably to CL wideband precoding, regardless of the SRS periodicity. The rapid channel variations at this speed provide</w:t>
      </w:r>
      <w:r>
        <w:rPr>
          <w:lang w:val="en-US"/>
        </w:rPr>
        <w:t>s</w:t>
      </w:r>
      <w:r w:rsidRPr="00174F59">
        <w:rPr>
          <w:lang w:val="en-US"/>
        </w:rPr>
        <w:t xml:space="preserve"> a diversity gain for OL precoding cycling and FSTD, enhancing their performance. Specifically, at SNRs of </w:t>
      </w:r>
      <m:oMath>
        <m:d>
          <m:dPr>
            <m:begChr m:val="{"/>
            <m:endChr m:val="}"/>
            <m:ctrlPr>
              <w:rPr>
                <w:rFonts w:ascii="Cambria Math" w:hAnsi="Cambria Math"/>
                <w:i/>
                <w:lang w:val="en-US"/>
              </w:rPr>
            </m:ctrlPr>
          </m:dPr>
          <m:e>
            <m:r>
              <w:rPr>
                <w:rFonts w:ascii="Cambria Math" w:hAnsi="Cambria Math"/>
                <w:lang w:val="en-US"/>
              </w:rPr>
              <m:t>-5,  0, 10</m:t>
            </m:r>
          </m:e>
        </m:d>
        <m:r>
          <w:rPr>
            <w:rFonts w:ascii="Cambria Math" w:hAnsi="Cambria Math"/>
            <w:lang w:val="en-US"/>
          </w:rPr>
          <m:t xml:space="preserve"> </m:t>
        </m:r>
        <m:r>
          <m:rPr>
            <m:sty m:val="p"/>
          </m:rPr>
          <w:rPr>
            <w:rFonts w:ascii="Cambria Math" w:hAnsi="Cambria Math"/>
            <w:lang w:val="en-US"/>
          </w:rPr>
          <m:t>dB</m:t>
        </m:r>
      </m:oMath>
      <w:r w:rsidRPr="00174F59">
        <w:rPr>
          <w:lang w:val="en-US"/>
        </w:rPr>
        <w:t xml:space="preserve">, </w:t>
      </w:r>
      <w:r w:rsidRPr="00174F59">
        <w:rPr>
          <w:b/>
          <w:bCs/>
          <w:i/>
          <w:iCs/>
          <w:lang w:val="en-US"/>
        </w:rPr>
        <w:t>gains are observed for OL precoding cycling and FSTD</w:t>
      </w:r>
      <w:r w:rsidRPr="00174F59">
        <w:rPr>
          <w:lang w:val="en-US"/>
        </w:rPr>
        <w:t xml:space="preserve"> as </w:t>
      </w:r>
      <m:oMath>
        <m:d>
          <m:dPr>
            <m:begChr m:val="{"/>
            <m:endChr m:val="}"/>
            <m:ctrlPr>
              <w:rPr>
                <w:rFonts w:ascii="Cambria Math" w:hAnsi="Cambria Math"/>
                <w:i/>
                <w:lang w:val="en-US"/>
              </w:rPr>
            </m:ctrlPr>
          </m:dPr>
          <m:e>
            <m:r>
              <w:rPr>
                <w:rFonts w:ascii="Cambria Math" w:hAnsi="Cambria Math"/>
                <w:lang w:val="en-US"/>
              </w:rPr>
              <m:t>16, 4, 4</m:t>
            </m:r>
          </m:e>
        </m:d>
        <m:r>
          <w:rPr>
            <w:rFonts w:ascii="Cambria Math" w:hAnsi="Cambria Math"/>
            <w:lang w:val="en-US"/>
          </w:rPr>
          <m:t>%</m:t>
        </m:r>
      </m:oMath>
      <w:r w:rsidRPr="00174F59">
        <w:rPr>
          <w:lang w:val="en-US"/>
        </w:rPr>
        <w:t xml:space="preserve"> and </w:t>
      </w:r>
      <m:oMath>
        <m:d>
          <m:dPr>
            <m:begChr m:val="{"/>
            <m:endChr m:val="}"/>
            <m:ctrlPr>
              <w:rPr>
                <w:rFonts w:ascii="Cambria Math" w:hAnsi="Cambria Math"/>
                <w:i/>
                <w:lang w:val="en-US"/>
              </w:rPr>
            </m:ctrlPr>
          </m:dPr>
          <m:e>
            <m:r>
              <w:rPr>
                <w:rFonts w:ascii="Cambria Math" w:hAnsi="Cambria Math"/>
                <w:lang w:val="en-US"/>
              </w:rPr>
              <m:t>11, 6, 2</m:t>
            </m:r>
          </m:e>
        </m:d>
        <m:r>
          <w:rPr>
            <w:rFonts w:ascii="Cambria Math" w:hAnsi="Cambria Math"/>
            <w:lang w:val="en-US"/>
          </w:rPr>
          <m:t>%</m:t>
        </m:r>
      </m:oMath>
      <w:r>
        <w:rPr>
          <w:lang w:val="en-US"/>
        </w:rPr>
        <w:t>, respectively,</w:t>
      </w:r>
      <w:r w:rsidRPr="00174F59">
        <w:rPr>
          <w:lang w:val="en-US"/>
        </w:rPr>
        <w:t xml:space="preserve"> for SRS periodicity of 10ms</w:t>
      </w:r>
      <w:r>
        <w:rPr>
          <w:lang w:val="en-US"/>
        </w:rPr>
        <w:t xml:space="preserve">, </w:t>
      </w:r>
      <w:r w:rsidRPr="00174F59">
        <w:rPr>
          <w:lang w:val="en-US"/>
        </w:rPr>
        <w:t xml:space="preserve">and </w:t>
      </w:r>
      <m:oMath>
        <m:d>
          <m:dPr>
            <m:begChr m:val="{"/>
            <m:endChr m:val="}"/>
            <m:ctrlPr>
              <w:rPr>
                <w:rFonts w:ascii="Cambria Math" w:hAnsi="Cambria Math"/>
                <w:i/>
                <w:lang w:val="en-US"/>
              </w:rPr>
            </m:ctrlPr>
          </m:dPr>
          <m:e>
            <m:r>
              <w:rPr>
                <w:rFonts w:ascii="Cambria Math" w:hAnsi="Cambria Math"/>
                <w:lang w:val="en-US"/>
              </w:rPr>
              <m:t>16, 8, 6</m:t>
            </m:r>
          </m:e>
        </m:d>
        <m:r>
          <w:rPr>
            <w:rFonts w:ascii="Cambria Math" w:hAnsi="Cambria Math"/>
            <w:lang w:val="en-US"/>
          </w:rPr>
          <m:t>%</m:t>
        </m:r>
      </m:oMath>
      <w:r w:rsidRPr="00174F59">
        <w:rPr>
          <w:lang w:val="en-US"/>
        </w:rPr>
        <w:t xml:space="preserve"> and </w:t>
      </w:r>
      <m:oMath>
        <m:d>
          <m:dPr>
            <m:begChr m:val="{"/>
            <m:endChr m:val="}"/>
            <m:ctrlPr>
              <w:rPr>
                <w:rFonts w:ascii="Cambria Math" w:hAnsi="Cambria Math"/>
                <w:i/>
                <w:lang w:val="en-US"/>
              </w:rPr>
            </m:ctrlPr>
          </m:dPr>
          <m:e>
            <m:r>
              <w:rPr>
                <w:rFonts w:ascii="Cambria Math" w:hAnsi="Cambria Math"/>
                <w:lang w:val="en-US"/>
              </w:rPr>
              <m:t>12, 9, 4</m:t>
            </m:r>
          </m:e>
        </m:d>
        <m:r>
          <w:rPr>
            <w:rFonts w:ascii="Cambria Math" w:hAnsi="Cambria Math"/>
            <w:lang w:val="en-US"/>
          </w:rPr>
          <m:t>%</m:t>
        </m:r>
      </m:oMath>
      <w:r>
        <w:rPr>
          <w:lang w:val="en-US"/>
        </w:rPr>
        <w:t>, respectively,</w:t>
      </w:r>
      <w:r w:rsidRPr="00174F59">
        <w:rPr>
          <w:lang w:val="en-US"/>
        </w:rPr>
        <w:t xml:space="preserve"> for SRS periodicity of </w:t>
      </w:r>
      <w:r>
        <w:rPr>
          <w:lang w:val="en-US"/>
        </w:rPr>
        <w:t>8</w:t>
      </w:r>
      <w:r w:rsidRPr="00174F59">
        <w:rPr>
          <w:lang w:val="en-US"/>
        </w:rPr>
        <w:t>0ms</w:t>
      </w:r>
      <w:r w:rsidRPr="00174F59">
        <w:rPr>
          <w:b/>
          <w:i/>
          <w:lang w:val="en-US"/>
        </w:rPr>
        <w:t xml:space="preserve">. </w:t>
      </w:r>
    </w:p>
    <w:p w14:paraId="3CE28485" w14:textId="77777777" w:rsidR="00E76CD3" w:rsidRPr="00174F59" w:rsidRDefault="00E76CD3" w:rsidP="00E76CD3">
      <w:pPr>
        <w:jc w:val="both"/>
        <w:rPr>
          <w:b/>
          <w:i/>
          <w:lang w:val="en-US"/>
        </w:rPr>
      </w:pPr>
    </w:p>
    <w:p w14:paraId="13EB839C" w14:textId="77777777" w:rsidR="00E76CD3" w:rsidRDefault="00E76CD3" w:rsidP="00E16407">
      <w:pPr>
        <w:jc w:val="both"/>
      </w:pPr>
    </w:p>
    <w:p w14:paraId="7E1044F7" w14:textId="19A2E5F0" w:rsidR="00EA74CF" w:rsidRDefault="00A26D13" w:rsidP="00EA74CF">
      <w:pPr>
        <w:keepNext/>
        <w:jc w:val="center"/>
      </w:pPr>
      <w:r w:rsidRPr="00A26D13">
        <w:rPr>
          <w:noProof/>
        </w:rPr>
        <w:drawing>
          <wp:inline distT="0" distB="0" distL="0" distR="0" wp14:anchorId="7AFE5D58" wp14:editId="45C675F0">
            <wp:extent cx="3028236" cy="2392680"/>
            <wp:effectExtent l="0" t="0" r="1270" b="7620"/>
            <wp:docPr id="6" name="Picture 5">
              <a:extLst xmlns:a="http://schemas.openxmlformats.org/drawingml/2006/main">
                <a:ext uri="{FF2B5EF4-FFF2-40B4-BE49-F238E27FC236}">
                  <a16:creationId xmlns:a16="http://schemas.microsoft.com/office/drawing/2014/main" id="{4E85B546-FF19-FF52-94B7-1C84FA6E6E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E85B546-FF19-FF52-94B7-1C84FA6E6E47}"/>
                        </a:ext>
                      </a:extLst>
                    </pic:cNvPr>
                    <pic:cNvPicPr>
                      <a:picLocks noChangeAspect="1"/>
                    </pic:cNvPicPr>
                  </pic:nvPicPr>
                  <pic:blipFill>
                    <a:blip r:embed="rId8"/>
                    <a:stretch>
                      <a:fillRect/>
                    </a:stretch>
                  </pic:blipFill>
                  <pic:spPr>
                    <a:xfrm>
                      <a:off x="0" y="0"/>
                      <a:ext cx="3033499" cy="2396838"/>
                    </a:xfrm>
                    <a:prstGeom prst="rect">
                      <a:avLst/>
                    </a:prstGeom>
                  </pic:spPr>
                </pic:pic>
              </a:graphicData>
            </a:graphic>
          </wp:inline>
        </w:drawing>
      </w:r>
      <w:r w:rsidRPr="00A26D13">
        <w:t xml:space="preserve"> </w:t>
      </w:r>
      <w:r w:rsidR="00F03D44" w:rsidRPr="00F03D44">
        <w:rPr>
          <w:noProof/>
        </w:rPr>
        <w:drawing>
          <wp:inline distT="0" distB="0" distL="0" distR="0" wp14:anchorId="195BE51B" wp14:editId="21B4D63D">
            <wp:extent cx="3035468" cy="2398395"/>
            <wp:effectExtent l="0" t="0" r="0" b="1905"/>
            <wp:docPr id="8" name="Picture 7">
              <a:extLst xmlns:a="http://schemas.openxmlformats.org/drawingml/2006/main">
                <a:ext uri="{FF2B5EF4-FFF2-40B4-BE49-F238E27FC236}">
                  <a16:creationId xmlns:a16="http://schemas.microsoft.com/office/drawing/2014/main" id="{C44E1ABA-F419-C917-8158-88EFD57795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44E1ABA-F419-C917-8158-88EFD57795C2}"/>
                        </a:ext>
                      </a:extLst>
                    </pic:cNvPr>
                    <pic:cNvPicPr>
                      <a:picLocks noChangeAspect="1"/>
                    </pic:cNvPicPr>
                  </pic:nvPicPr>
                  <pic:blipFill>
                    <a:blip r:embed="rId9"/>
                    <a:stretch>
                      <a:fillRect/>
                    </a:stretch>
                  </pic:blipFill>
                  <pic:spPr>
                    <a:xfrm>
                      <a:off x="0" y="0"/>
                      <a:ext cx="3037907" cy="2400322"/>
                    </a:xfrm>
                    <a:prstGeom prst="rect">
                      <a:avLst/>
                    </a:prstGeom>
                  </pic:spPr>
                </pic:pic>
              </a:graphicData>
            </a:graphic>
          </wp:inline>
        </w:drawing>
      </w:r>
    </w:p>
    <w:p w14:paraId="143BE091" w14:textId="7D8411DD" w:rsidR="002B6F5B" w:rsidRDefault="00EA74CF" w:rsidP="00EA74CF">
      <w:pPr>
        <w:pStyle w:val="Caption"/>
      </w:pPr>
      <w:bookmarkStart w:id="4" w:name="_Ref191478211"/>
      <w:r>
        <w:t xml:space="preserve">Figure </w:t>
      </w:r>
      <w:r>
        <w:fldChar w:fldCharType="begin"/>
      </w:r>
      <w:r>
        <w:instrText xml:space="preserve"> SEQ Figure \* ARABIC </w:instrText>
      </w:r>
      <w:r>
        <w:fldChar w:fldCharType="separate"/>
      </w:r>
      <w:r w:rsidR="00DE216D">
        <w:rPr>
          <w:noProof/>
        </w:rPr>
        <w:t>1</w:t>
      </w:r>
      <w:r>
        <w:fldChar w:fldCharType="end"/>
      </w:r>
      <w:bookmarkEnd w:id="4"/>
      <w:proofErr w:type="gramStart"/>
      <w:r>
        <w:tab/>
        <w:t xml:space="preserve">  </w:t>
      </w:r>
      <w:r w:rsidRPr="00EA74CF">
        <w:t>UL</w:t>
      </w:r>
      <w:proofErr w:type="gramEnd"/>
      <w:r w:rsidRPr="00EA74CF">
        <w:t xml:space="preserve"> throughout versus SNR, comparing non-coherent CL wideband precoding </w:t>
      </w:r>
      <w:r>
        <w:t>with</w:t>
      </w:r>
      <w:r w:rsidRPr="00EA74CF">
        <w:t xml:space="preserve"> OL precoding cycling</w:t>
      </w:r>
      <w:r>
        <w:t xml:space="preserve"> and FSTD</w:t>
      </w:r>
      <w:r w:rsidRPr="00EA74CF">
        <w:t xml:space="preserve"> for </w:t>
      </w:r>
      <w:r>
        <w:t>10ms</w:t>
      </w:r>
      <w:r w:rsidRPr="00EA74CF">
        <w:t xml:space="preserve"> (left figure) and </w:t>
      </w:r>
      <w:r>
        <w:t>80ms</w:t>
      </w:r>
      <w:r w:rsidRPr="00EA74CF">
        <w:t xml:space="preserve"> (right figure) </w:t>
      </w:r>
      <w:r>
        <w:t xml:space="preserve">SRS periodicity </w:t>
      </w:r>
      <w:r w:rsidRPr="00EA74CF">
        <w:t xml:space="preserve">with 2 transmit chains and Rel-16 Mode 0 power-scaling. Here, the UEs transmit with max rank </w:t>
      </w:r>
      <w:r>
        <w:t>1</w:t>
      </w:r>
      <w:r w:rsidRPr="00EA74CF">
        <w:t xml:space="preserve"> and is moving with pedestrian speed, i.e., 3 km/h</w:t>
      </w:r>
      <w:r w:rsidR="00427877">
        <w:t>.</w:t>
      </w:r>
      <w:r>
        <w:tab/>
      </w:r>
    </w:p>
    <w:p w14:paraId="5FA60460" w14:textId="77777777" w:rsidR="00EC719D" w:rsidRDefault="00EC719D" w:rsidP="00EC719D"/>
    <w:p w14:paraId="374340F6" w14:textId="25B05C2E" w:rsidR="00EC719D" w:rsidRDefault="00397714" w:rsidP="00EC719D">
      <w:pPr>
        <w:keepNext/>
        <w:jc w:val="center"/>
      </w:pPr>
      <w:r w:rsidRPr="00397714">
        <w:rPr>
          <w:noProof/>
        </w:rPr>
        <w:drawing>
          <wp:inline distT="0" distB="0" distL="0" distR="0" wp14:anchorId="79CD27B3" wp14:editId="19AA5585">
            <wp:extent cx="3006067" cy="2375165"/>
            <wp:effectExtent l="0" t="0" r="4445" b="6350"/>
            <wp:docPr id="4" name="Picture 3">
              <a:extLst xmlns:a="http://schemas.openxmlformats.org/drawingml/2006/main">
                <a:ext uri="{FF2B5EF4-FFF2-40B4-BE49-F238E27FC236}">
                  <a16:creationId xmlns:a16="http://schemas.microsoft.com/office/drawing/2014/main" id="{8F7FCC7A-CA4E-BE0C-8F80-C03676E65D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F7FCC7A-CA4E-BE0C-8F80-C03676E65D08}"/>
                        </a:ext>
                      </a:extLst>
                    </pic:cNvPr>
                    <pic:cNvPicPr>
                      <a:picLocks noChangeAspect="1"/>
                    </pic:cNvPicPr>
                  </pic:nvPicPr>
                  <pic:blipFill>
                    <a:blip r:embed="rId10"/>
                    <a:stretch>
                      <a:fillRect/>
                    </a:stretch>
                  </pic:blipFill>
                  <pic:spPr>
                    <a:xfrm>
                      <a:off x="0" y="0"/>
                      <a:ext cx="3019729" cy="2385959"/>
                    </a:xfrm>
                    <a:prstGeom prst="rect">
                      <a:avLst/>
                    </a:prstGeom>
                  </pic:spPr>
                </pic:pic>
              </a:graphicData>
            </a:graphic>
          </wp:inline>
        </w:drawing>
      </w:r>
      <w:r w:rsidR="00D53E7B" w:rsidRPr="00D53E7B">
        <w:rPr>
          <w:noProof/>
        </w:rPr>
        <w:t xml:space="preserve"> </w:t>
      </w:r>
      <w:r w:rsidR="00D53E7B" w:rsidRPr="00D53E7B">
        <w:rPr>
          <w:noProof/>
        </w:rPr>
        <w:drawing>
          <wp:inline distT="0" distB="0" distL="0" distR="0" wp14:anchorId="22007CC6" wp14:editId="0F7B3F23">
            <wp:extent cx="3006068" cy="2375165"/>
            <wp:effectExtent l="0" t="0" r="4445" b="6350"/>
            <wp:docPr id="52" name="Picture 51">
              <a:extLst xmlns:a="http://schemas.openxmlformats.org/drawingml/2006/main">
                <a:ext uri="{FF2B5EF4-FFF2-40B4-BE49-F238E27FC236}">
                  <a16:creationId xmlns:a16="http://schemas.microsoft.com/office/drawing/2014/main" id="{2153D854-9A60-1BE4-6554-BB984C893A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a:extLst>
                        <a:ext uri="{FF2B5EF4-FFF2-40B4-BE49-F238E27FC236}">
                          <a16:creationId xmlns:a16="http://schemas.microsoft.com/office/drawing/2014/main" id="{2153D854-9A60-1BE4-6554-BB984C893AC2}"/>
                        </a:ext>
                      </a:extLst>
                    </pic:cNvPr>
                    <pic:cNvPicPr>
                      <a:picLocks noChangeAspect="1"/>
                    </pic:cNvPicPr>
                  </pic:nvPicPr>
                  <pic:blipFill>
                    <a:blip r:embed="rId11"/>
                    <a:stretch>
                      <a:fillRect/>
                    </a:stretch>
                  </pic:blipFill>
                  <pic:spPr>
                    <a:xfrm>
                      <a:off x="0" y="0"/>
                      <a:ext cx="3018680" cy="2385130"/>
                    </a:xfrm>
                    <a:prstGeom prst="rect">
                      <a:avLst/>
                    </a:prstGeom>
                  </pic:spPr>
                </pic:pic>
              </a:graphicData>
            </a:graphic>
          </wp:inline>
        </w:drawing>
      </w:r>
    </w:p>
    <w:p w14:paraId="258FCAAA" w14:textId="0B50BC1F" w:rsidR="00EC719D" w:rsidRPr="00EC719D" w:rsidRDefault="00EC719D" w:rsidP="00427877">
      <w:pPr>
        <w:pStyle w:val="Caption"/>
      </w:pPr>
      <w:bookmarkStart w:id="5" w:name="_Ref191478222"/>
      <w:r>
        <w:t xml:space="preserve">Figure </w:t>
      </w:r>
      <w:r>
        <w:fldChar w:fldCharType="begin"/>
      </w:r>
      <w:r>
        <w:instrText xml:space="preserve"> SEQ Figure \* ARABIC </w:instrText>
      </w:r>
      <w:r>
        <w:fldChar w:fldCharType="separate"/>
      </w:r>
      <w:r w:rsidR="00DE216D">
        <w:rPr>
          <w:noProof/>
        </w:rPr>
        <w:t>2</w:t>
      </w:r>
      <w:r>
        <w:fldChar w:fldCharType="end"/>
      </w:r>
      <w:bookmarkEnd w:id="5"/>
      <w:r w:rsidR="007F41DF">
        <w:t xml:space="preserve"> </w:t>
      </w:r>
      <w:r w:rsidR="007F41DF" w:rsidRPr="007F41DF">
        <w:t xml:space="preserve">UL throughout versus SNR, comparing non-coherent CL wideband precoding with OL precoding cycling and FSTD for 10ms (left figure) and 80ms (right figure) SRS periodicity with 2 transmit chains and Rel-16 Mode 0 power-scaling. Here, the UEs transmit with max rank 1 and is moving with </w:t>
      </w:r>
      <w:r w:rsidR="00F50CA0">
        <w:t>vehicular</w:t>
      </w:r>
      <w:r w:rsidR="00F50CA0" w:rsidRPr="007F41DF">
        <w:t xml:space="preserve"> </w:t>
      </w:r>
      <w:r w:rsidR="007F41DF" w:rsidRPr="007F41DF">
        <w:t xml:space="preserve">speed, i.e., </w:t>
      </w:r>
      <w:r w:rsidR="007F41DF">
        <w:t>120</w:t>
      </w:r>
      <w:r w:rsidR="007F41DF" w:rsidRPr="007F41DF">
        <w:t xml:space="preserve"> km/h</w:t>
      </w:r>
      <w:r w:rsidR="007F41DF">
        <w:t>.</w:t>
      </w:r>
    </w:p>
    <w:p w14:paraId="4C53C86E" w14:textId="77777777" w:rsidR="002B6F5B" w:rsidRDefault="002B6F5B" w:rsidP="00607242">
      <w:pPr>
        <w:jc w:val="both"/>
      </w:pPr>
    </w:p>
    <w:p w14:paraId="553E0C00" w14:textId="2442080B" w:rsidR="00607242" w:rsidRDefault="00607242" w:rsidP="00607242">
      <w:pPr>
        <w:jc w:val="both"/>
        <w:rPr>
          <w:lang w:val="en-US"/>
        </w:rPr>
      </w:pPr>
      <w:r w:rsidRPr="00174F59">
        <w:rPr>
          <w:lang w:val="en-US"/>
        </w:rPr>
        <w:t xml:space="preserve">FSTD does have the drawback that it has less gain than other schemes at higher code rates. However, our expectation is that the principal benefit of open loop </w:t>
      </w:r>
      <w:proofErr w:type="spellStart"/>
      <w:r w:rsidRPr="00174F59">
        <w:rPr>
          <w:lang w:val="en-US"/>
        </w:rPr>
        <w:t>TxD</w:t>
      </w:r>
      <w:proofErr w:type="spellEnd"/>
      <w:r w:rsidRPr="00174F59">
        <w:rPr>
          <w:lang w:val="en-US"/>
        </w:rPr>
        <w:t xml:space="preserve"> in the scope of NR Rel-20 is that the UE can transmit at full power by combining the power on the antennas in a specified way in scenarios where closed loop MIMO fails, since we do not see performance gains </w:t>
      </w:r>
      <w:r w:rsidRPr="00174F59">
        <w:rPr>
          <w:lang w:val="en-US"/>
        </w:rPr>
        <w:lastRenderedPageBreak/>
        <w:t xml:space="preserve">as shown above. Therefore, if it is decided that it should be specified, any design for open loop </w:t>
      </w:r>
      <w:proofErr w:type="spellStart"/>
      <w:r w:rsidRPr="00174F59">
        <w:rPr>
          <w:lang w:val="en-US"/>
        </w:rPr>
        <w:t>TxD</w:t>
      </w:r>
      <w:proofErr w:type="spellEnd"/>
      <w:r w:rsidRPr="00174F59">
        <w:rPr>
          <w:lang w:val="en-US"/>
        </w:rPr>
        <w:t xml:space="preserve"> should focus on minimizing impact to UE and network complexity while maintaining reasonable performance, good PAPR for DFT-S-OFDM, and full power transmission.</w:t>
      </w:r>
    </w:p>
    <w:p w14:paraId="165BAE48" w14:textId="77777777" w:rsidR="00607242" w:rsidRDefault="00607242" w:rsidP="00607242">
      <w:pPr>
        <w:jc w:val="both"/>
        <w:rPr>
          <w:lang w:val="en-US"/>
        </w:rPr>
      </w:pPr>
    </w:p>
    <w:p w14:paraId="5639CF34" w14:textId="77777777" w:rsidR="00607242" w:rsidRDefault="00607242" w:rsidP="00607242">
      <w:pPr>
        <w:pStyle w:val="Observation"/>
      </w:pPr>
      <w:r w:rsidRPr="00C53FA9">
        <w:t>Compared to non-coherent closed loop wideband precoding (Rel.15), and when the maximum rank is fixed to 1, precoder cycling</w:t>
      </w:r>
      <w:r>
        <w:t xml:space="preserve"> and FSTD</w:t>
      </w:r>
      <w:r w:rsidRPr="00C53FA9">
        <w:t xml:space="preserve"> with two active Tx chains has a loss at pedestrian speeds over a wide range of SNRs and the </w:t>
      </w:r>
      <w:r>
        <w:t xml:space="preserve">comparable </w:t>
      </w:r>
      <w:r w:rsidRPr="00C53FA9">
        <w:t xml:space="preserve">performance at </w:t>
      </w:r>
      <w:r>
        <w:t>120</w:t>
      </w:r>
      <w:r w:rsidRPr="00C53FA9">
        <w:t xml:space="preserve"> kmph</w:t>
      </w:r>
      <w:r>
        <w:t>.</w:t>
      </w:r>
    </w:p>
    <w:p w14:paraId="02CEEFEF" w14:textId="77777777" w:rsidR="00607242" w:rsidRPr="003F7B5E" w:rsidRDefault="00607242" w:rsidP="00607242">
      <w:pPr>
        <w:pStyle w:val="Observation"/>
      </w:pPr>
      <w:r>
        <w:t>The SRS periodicity does not seem to affect the relative gains of (frequency selective) precoder cycling, FSTD and (wideband) closed loop precoding.</w:t>
      </w:r>
    </w:p>
    <w:p w14:paraId="7E587133" w14:textId="05F65872" w:rsidR="00607242" w:rsidRDefault="00E77AB5" w:rsidP="00DE216D">
      <w:pPr>
        <w:pStyle w:val="Observation"/>
      </w:pPr>
      <w:r>
        <w:t xml:space="preserve">Given their lack of gain over wideband </w:t>
      </w:r>
      <w:r w:rsidR="007056E9">
        <w:t xml:space="preserve">closed loop </w:t>
      </w:r>
      <w:r>
        <w:t xml:space="preserve">precoding under conditions favorable to open loop </w:t>
      </w:r>
      <w:proofErr w:type="spellStart"/>
      <w:r>
        <w:t>TxD</w:t>
      </w:r>
      <w:proofErr w:type="spellEnd"/>
      <w:r>
        <w:t xml:space="preserve">, </w:t>
      </w:r>
      <w:r w:rsidR="00963E05">
        <w:t>a</w:t>
      </w:r>
      <w:r>
        <w:t xml:space="preserve"> primary benefit of open loop </w:t>
      </w:r>
      <w:proofErr w:type="spellStart"/>
      <w:r>
        <w:t>TxD</w:t>
      </w:r>
      <w:proofErr w:type="spellEnd"/>
      <w:r w:rsidR="0090246E">
        <w:t xml:space="preserve"> schemes</w:t>
      </w:r>
      <w:r>
        <w:t xml:space="preserve"> seems to be full power transmission.</w:t>
      </w:r>
    </w:p>
    <w:p w14:paraId="7F4C354F" w14:textId="301B27FE" w:rsidR="002745BE" w:rsidRDefault="00E239EB" w:rsidP="00DE216D">
      <w:pPr>
        <w:pStyle w:val="Proposal"/>
      </w:pPr>
      <w:bookmarkStart w:id="6" w:name="_Toc191910088"/>
      <w:r>
        <w:t>If open loop transmit diversity is to be specified for NR Rel-20, cycling over transmit chains within a PRB is supported, i.e. FSTD.</w:t>
      </w:r>
      <w:bookmarkEnd w:id="6"/>
    </w:p>
    <w:p w14:paraId="4F5262CE" w14:textId="77777777" w:rsidR="00174F59" w:rsidRDefault="00174F59" w:rsidP="00E16407">
      <w:pPr>
        <w:jc w:val="both"/>
      </w:pPr>
    </w:p>
    <w:p w14:paraId="3F6F7A35" w14:textId="03F8ACEB" w:rsidR="003A3AA1" w:rsidRDefault="003A3AA1" w:rsidP="00E16407">
      <w:pPr>
        <w:pStyle w:val="Heading3"/>
        <w:jc w:val="both"/>
      </w:pPr>
      <w:r>
        <w:t>Closed loop (TPMI based)</w:t>
      </w:r>
      <w:r w:rsidR="00CD4AE2">
        <w:t xml:space="preserve"> frequency selective</w:t>
      </w:r>
      <w:r>
        <w:t xml:space="preserve"> precod</w:t>
      </w:r>
      <w:r w:rsidR="00CD4AE2">
        <w:t xml:space="preserve">ing </w:t>
      </w:r>
      <w:r>
        <w:t>for PUSCH</w:t>
      </w:r>
    </w:p>
    <w:p w14:paraId="4B82EE13" w14:textId="31C7ED06" w:rsidR="00C1616F" w:rsidRDefault="00C1616F" w:rsidP="00E16407">
      <w:pPr>
        <w:pStyle w:val="BodyText"/>
        <w:jc w:val="both"/>
        <w:rPr>
          <w:lang w:val="x-none"/>
        </w:rPr>
      </w:pPr>
      <w:r w:rsidRPr="00C1616F">
        <w:rPr>
          <w:lang w:val="x-none"/>
        </w:rPr>
        <w:t>We will not support this enhancement</w:t>
      </w:r>
      <w:r w:rsidR="00004FA8">
        <w:rPr>
          <w:lang w:val="x-none"/>
        </w:rPr>
        <w:t xml:space="preserve">, mainly because two </w:t>
      </w:r>
      <w:r w:rsidR="00C14218">
        <w:rPr>
          <w:lang w:val="x-none"/>
        </w:rPr>
        <w:t>major drawbacks:</w:t>
      </w:r>
    </w:p>
    <w:p w14:paraId="4B21475F" w14:textId="2AA6B6E0" w:rsidR="00C14218" w:rsidRDefault="00C14218" w:rsidP="00E16407">
      <w:pPr>
        <w:pStyle w:val="BodyText"/>
        <w:numPr>
          <w:ilvl w:val="0"/>
          <w:numId w:val="27"/>
        </w:numPr>
        <w:jc w:val="both"/>
        <w:rPr>
          <w:lang w:val="en-US"/>
        </w:rPr>
      </w:pPr>
      <w:r w:rsidRPr="737C0AC2">
        <w:rPr>
          <w:b/>
          <w:lang w:val="en-US"/>
        </w:rPr>
        <w:t>A very large impact to DCI</w:t>
      </w:r>
      <w:r w:rsidR="00152EDD" w:rsidRPr="737C0AC2">
        <w:rPr>
          <w:b/>
          <w:lang w:val="en-US"/>
        </w:rPr>
        <w:t xml:space="preserve"> payload</w:t>
      </w:r>
      <w:r w:rsidRPr="737C0AC2">
        <w:rPr>
          <w:b/>
          <w:lang w:val="en-US"/>
        </w:rPr>
        <w:t>,</w:t>
      </w:r>
      <w:r w:rsidRPr="737C0AC2">
        <w:rPr>
          <w:lang w:val="en-US"/>
        </w:rPr>
        <w:t xml:space="preserve"> as </w:t>
      </w:r>
      <w:r w:rsidR="000D2ED4">
        <w:rPr>
          <w:lang w:val="en-US"/>
        </w:rPr>
        <w:t>TPMIs</w:t>
      </w:r>
      <w:r w:rsidR="000D2ED4" w:rsidRPr="737C0AC2">
        <w:rPr>
          <w:lang w:val="en-US"/>
        </w:rPr>
        <w:t xml:space="preserve"> </w:t>
      </w:r>
      <w:r w:rsidRPr="737C0AC2">
        <w:rPr>
          <w:lang w:val="en-US"/>
        </w:rPr>
        <w:t>for every subband need to be indicated to the UE</w:t>
      </w:r>
      <w:r w:rsidR="00C102A6" w:rsidRPr="737C0AC2">
        <w:rPr>
          <w:lang w:val="en-US"/>
        </w:rPr>
        <w:t xml:space="preserve">. The payload grows with the PUSCH scheduling bandwidth. </w:t>
      </w:r>
      <w:r w:rsidRPr="737C0AC2">
        <w:rPr>
          <w:lang w:val="en-US"/>
        </w:rPr>
        <w:t xml:space="preserve"> </w:t>
      </w:r>
    </w:p>
    <w:p w14:paraId="7D660416" w14:textId="77777777" w:rsidR="00C95917" w:rsidRDefault="00152EDD" w:rsidP="00E16407">
      <w:pPr>
        <w:pStyle w:val="BodyText"/>
        <w:numPr>
          <w:ilvl w:val="0"/>
          <w:numId w:val="27"/>
        </w:numPr>
        <w:jc w:val="both"/>
        <w:rPr>
          <w:lang w:val="en-US"/>
        </w:rPr>
      </w:pPr>
      <w:r w:rsidRPr="737C0AC2">
        <w:rPr>
          <w:lang w:val="en-US"/>
        </w:rPr>
        <w:t xml:space="preserve">There is a </w:t>
      </w:r>
      <w:r w:rsidRPr="737C0AC2">
        <w:rPr>
          <w:b/>
          <w:lang w:val="en-US"/>
        </w:rPr>
        <w:t>tremendous impact to gNB receiver and channel estimator</w:t>
      </w:r>
      <w:r w:rsidRPr="737C0AC2">
        <w:rPr>
          <w:lang w:val="en-US"/>
        </w:rPr>
        <w:t xml:space="preserve"> since PRG is introduced in UL, the benefits of wideband channel estimation </w:t>
      </w:r>
      <w:proofErr w:type="gramStart"/>
      <w:r w:rsidRPr="737C0AC2">
        <w:rPr>
          <w:lang w:val="en-US"/>
        </w:rPr>
        <w:t>is</w:t>
      </w:r>
      <w:proofErr w:type="gramEnd"/>
      <w:r w:rsidRPr="737C0AC2">
        <w:rPr>
          <w:lang w:val="en-US"/>
        </w:rPr>
        <w:t xml:space="preserve"> lost</w:t>
      </w:r>
      <w:r w:rsidR="005B1035" w:rsidRPr="737C0AC2">
        <w:rPr>
          <w:lang w:val="en-US"/>
        </w:rPr>
        <w:t>, and it is uncertain whether and how</w:t>
      </w:r>
      <w:r w:rsidR="00C95917" w:rsidRPr="737C0AC2">
        <w:rPr>
          <w:lang w:val="en-US"/>
        </w:rPr>
        <w:t xml:space="preserve"> (which requirements are needed on UE power and coherency, the codebook </w:t>
      </w:r>
      <w:proofErr w:type="spellStart"/>
      <w:r w:rsidR="00C95917" w:rsidRPr="737C0AC2">
        <w:rPr>
          <w:lang w:val="en-US"/>
        </w:rPr>
        <w:t>etc</w:t>
      </w:r>
      <w:proofErr w:type="spellEnd"/>
      <w:r w:rsidR="00C95917" w:rsidRPr="737C0AC2">
        <w:rPr>
          <w:lang w:val="en-US"/>
        </w:rPr>
        <w:t>)</w:t>
      </w:r>
      <w:r w:rsidR="005B1035" w:rsidRPr="737C0AC2">
        <w:rPr>
          <w:lang w:val="en-US"/>
        </w:rPr>
        <w:t xml:space="preserve"> to recover from this loss</w:t>
      </w:r>
    </w:p>
    <w:p w14:paraId="4CDF6F42" w14:textId="39F45634" w:rsidR="00C1616F" w:rsidRPr="00C1616F" w:rsidRDefault="00C1616F" w:rsidP="00E16407">
      <w:pPr>
        <w:pStyle w:val="BodyText"/>
        <w:jc w:val="both"/>
        <w:rPr>
          <w:lang w:val="en-US"/>
        </w:rPr>
      </w:pPr>
      <w:r w:rsidRPr="737C0AC2">
        <w:rPr>
          <w:lang w:val="en-US"/>
        </w:rPr>
        <w:t>We have carried out new simulations (See Section 2.3.2 in R1-2500539</w:t>
      </w:r>
      <w:r w:rsidR="006F71BD" w:rsidRPr="737C0AC2">
        <w:rPr>
          <w:lang w:val="en-US"/>
        </w:rPr>
        <w:t xml:space="preserve"> and partly copied below</w:t>
      </w:r>
      <w:r w:rsidRPr="737C0AC2">
        <w:rPr>
          <w:lang w:val="en-US"/>
        </w:rPr>
        <w:t xml:space="preserve">) and uplink frequency selective precoding with MMSE-based </w:t>
      </w:r>
      <w:r w:rsidR="00C95917" w:rsidRPr="737C0AC2">
        <w:rPr>
          <w:lang w:val="en-US"/>
        </w:rPr>
        <w:t xml:space="preserve">channel estimation </w:t>
      </w:r>
      <w:r w:rsidRPr="737C0AC2">
        <w:rPr>
          <w:lang w:val="en-US"/>
        </w:rPr>
        <w:t>underperforms compared to wideband precoding with</w:t>
      </w:r>
      <w:r w:rsidR="00C95917" w:rsidRPr="737C0AC2">
        <w:rPr>
          <w:lang w:val="en-US"/>
        </w:rPr>
        <w:t xml:space="preserve"> </w:t>
      </w:r>
      <w:r w:rsidR="00C102A6" w:rsidRPr="737C0AC2">
        <w:rPr>
          <w:lang w:val="en-US"/>
        </w:rPr>
        <w:t>(</w:t>
      </w:r>
      <w:r w:rsidR="00C95917" w:rsidRPr="737C0AC2">
        <w:rPr>
          <w:lang w:val="en-US"/>
        </w:rPr>
        <w:t>wideband</w:t>
      </w:r>
      <w:r w:rsidR="00C102A6" w:rsidRPr="737C0AC2">
        <w:rPr>
          <w:lang w:val="en-US"/>
        </w:rPr>
        <w:t xml:space="preserve"> RS based)</w:t>
      </w:r>
      <w:r w:rsidRPr="737C0AC2">
        <w:rPr>
          <w:lang w:val="en-US"/>
        </w:rPr>
        <w:t xml:space="preserve"> time-filtering-based</w:t>
      </w:r>
      <w:r w:rsidR="00C95917" w:rsidRPr="737C0AC2">
        <w:rPr>
          <w:lang w:val="en-US"/>
        </w:rPr>
        <w:t xml:space="preserve"> channel estimation</w:t>
      </w:r>
      <w:r w:rsidRPr="737C0AC2">
        <w:rPr>
          <w:lang w:val="en-US"/>
        </w:rPr>
        <w:t>.</w:t>
      </w:r>
      <w:r w:rsidR="00C102A6" w:rsidRPr="737C0AC2">
        <w:rPr>
          <w:lang w:val="en-US"/>
        </w:rPr>
        <w:t xml:space="preserve"> </w:t>
      </w:r>
      <w:r w:rsidRPr="737C0AC2">
        <w:rPr>
          <w:lang w:val="en-US"/>
        </w:rPr>
        <w:t xml:space="preserve">This implies a need for exploration and improvement of </w:t>
      </w:r>
      <w:r w:rsidR="00C102A6" w:rsidRPr="737C0AC2">
        <w:rPr>
          <w:lang w:val="en-US"/>
        </w:rPr>
        <w:t xml:space="preserve">channel estimation </w:t>
      </w:r>
      <w:r w:rsidRPr="737C0AC2">
        <w:rPr>
          <w:lang w:val="en-US"/>
        </w:rPr>
        <w:t xml:space="preserve">algorithms tailored for frequency selective precoding. </w:t>
      </w:r>
    </w:p>
    <w:p w14:paraId="7AF486EB" w14:textId="483CAFB0" w:rsidR="00C1616F" w:rsidRPr="00C1616F" w:rsidRDefault="00C1616F" w:rsidP="00E16407">
      <w:pPr>
        <w:pStyle w:val="BodyText"/>
        <w:jc w:val="both"/>
        <w:rPr>
          <w:lang w:val="en-US"/>
        </w:rPr>
      </w:pPr>
      <w:r w:rsidRPr="737C0AC2">
        <w:rPr>
          <w:lang w:val="en-US"/>
        </w:rPr>
        <w:t>A proper study on DCI redesign vs performance trad</w:t>
      </w:r>
      <w:r w:rsidR="00C102A6" w:rsidRPr="737C0AC2">
        <w:rPr>
          <w:lang w:val="en-US"/>
        </w:rPr>
        <w:t>e-</w:t>
      </w:r>
      <w:r w:rsidRPr="737C0AC2">
        <w:rPr>
          <w:lang w:val="en-US"/>
        </w:rPr>
        <w:t>off is needed</w:t>
      </w:r>
      <w:r w:rsidR="00C102A6" w:rsidRPr="737C0AC2">
        <w:rPr>
          <w:lang w:val="en-US"/>
        </w:rPr>
        <w:t>, and this is a big study suitable as a</w:t>
      </w:r>
      <w:r w:rsidRPr="737C0AC2">
        <w:rPr>
          <w:lang w:val="en-US"/>
        </w:rPr>
        <w:t xml:space="preserve"> 6G SI topic</w:t>
      </w:r>
      <w:r w:rsidR="00C102A6" w:rsidRPr="737C0AC2">
        <w:rPr>
          <w:lang w:val="en-US"/>
        </w:rPr>
        <w:t xml:space="preserve">. </w:t>
      </w:r>
      <w:r w:rsidRPr="737C0AC2">
        <w:rPr>
          <w:lang w:val="en-US"/>
        </w:rPr>
        <w:t xml:space="preserve">Significant studies are needed to reach an acceptable and workable scheme, on UE RF limitations such as maximum Tx chain power, coherence, or PAPR.  </w:t>
      </w:r>
    </w:p>
    <w:p w14:paraId="0986594B" w14:textId="6D9BED5E" w:rsidR="003977DE" w:rsidRDefault="00C1616F" w:rsidP="00E16407">
      <w:pPr>
        <w:pStyle w:val="BodyText"/>
        <w:jc w:val="both"/>
        <w:rPr>
          <w:lang w:val="en-US"/>
        </w:rPr>
      </w:pPr>
      <w:r w:rsidRPr="737C0AC2">
        <w:rPr>
          <w:lang w:val="en-US"/>
        </w:rPr>
        <w:t>It seems this feature requires coherent codebook UEs, thus addressing a currently very small market segment</w:t>
      </w:r>
      <w:r w:rsidR="00C102A6" w:rsidRPr="737C0AC2">
        <w:rPr>
          <w:lang w:val="en-US"/>
        </w:rPr>
        <w:t xml:space="preserve">. </w:t>
      </w:r>
      <w:r w:rsidRPr="737C0AC2">
        <w:rPr>
          <w:lang w:val="en-US"/>
        </w:rPr>
        <w:t>A proper study that also considers uplink interference suppressions and its relation to PRG bandwidth is needed</w:t>
      </w:r>
      <w:r w:rsidR="003977DE" w:rsidRPr="737C0AC2">
        <w:rPr>
          <w:lang w:val="en-US"/>
        </w:rPr>
        <w:t>.</w:t>
      </w:r>
    </w:p>
    <w:p w14:paraId="08EFE09C" w14:textId="11EE1F3F" w:rsidR="00CA52F8" w:rsidRDefault="00C1616F" w:rsidP="00E16407">
      <w:pPr>
        <w:pStyle w:val="BodyText"/>
        <w:jc w:val="both"/>
        <w:rPr>
          <w:lang w:val="en-US"/>
        </w:rPr>
      </w:pPr>
      <w:r w:rsidRPr="737C0AC2">
        <w:rPr>
          <w:lang w:val="en-US"/>
        </w:rPr>
        <w:t>To summarize, we believe this is a very large topic</w:t>
      </w:r>
      <w:r w:rsidR="00C102A6" w:rsidRPr="737C0AC2">
        <w:rPr>
          <w:lang w:val="en-US"/>
        </w:rPr>
        <w:t xml:space="preserve"> that spans multiple aspects, DCI, channel estimation, precoder codebook, PAPR etc</w:t>
      </w:r>
      <w:r w:rsidR="003977DE" w:rsidRPr="737C0AC2">
        <w:rPr>
          <w:lang w:val="en-US"/>
        </w:rPr>
        <w:t xml:space="preserve">. We don’t think there is enough TU </w:t>
      </w:r>
      <w:r w:rsidR="001C4AEF" w:rsidRPr="737C0AC2">
        <w:rPr>
          <w:lang w:val="en-US"/>
        </w:rPr>
        <w:t xml:space="preserve">for 5G-A MIMO Phase 6, instead </w:t>
      </w:r>
      <w:r w:rsidR="00393835" w:rsidRPr="737C0AC2">
        <w:rPr>
          <w:lang w:val="en-US"/>
        </w:rPr>
        <w:t>suggests</w:t>
      </w:r>
      <w:r w:rsidR="00C102A6" w:rsidRPr="737C0AC2">
        <w:rPr>
          <w:lang w:val="en-US"/>
        </w:rPr>
        <w:t xml:space="preserve"> </w:t>
      </w:r>
      <w:r w:rsidRPr="737C0AC2">
        <w:rPr>
          <w:lang w:val="en-US"/>
        </w:rPr>
        <w:t>that</w:t>
      </w:r>
      <w:r w:rsidR="00393835" w:rsidRPr="737C0AC2">
        <w:rPr>
          <w:lang w:val="en-US"/>
        </w:rPr>
        <w:t xml:space="preserve"> it</w:t>
      </w:r>
      <w:r w:rsidRPr="737C0AC2">
        <w:rPr>
          <w:lang w:val="en-US"/>
        </w:rPr>
        <w:t xml:space="preserve"> can be thoroughly explored in a 6G SI.</w:t>
      </w:r>
    </w:p>
    <w:p w14:paraId="6D4F87B9" w14:textId="77315D2B" w:rsidR="00C102A6" w:rsidRPr="00253921" w:rsidRDefault="00C102A6" w:rsidP="00E16407">
      <w:pPr>
        <w:pStyle w:val="Proposal"/>
        <w:rPr>
          <w:lang w:val="en-GB"/>
        </w:rPr>
      </w:pPr>
      <w:bookmarkStart w:id="7" w:name="_Toc191910089"/>
      <w:r>
        <w:t>Do not s</w:t>
      </w:r>
      <w:r w:rsidRPr="00C80BF3">
        <w:t>upport</w:t>
      </w:r>
      <w:r>
        <w:t xml:space="preserve"> closed</w:t>
      </w:r>
      <w:r w:rsidRPr="00C80BF3">
        <w:t xml:space="preserve"> loop</w:t>
      </w:r>
      <w:r w:rsidR="00763F93">
        <w:t xml:space="preserve"> </w:t>
      </w:r>
      <w:r>
        <w:t>(TPMI indication based)</w:t>
      </w:r>
      <w:r w:rsidRPr="00C80BF3">
        <w:t xml:space="preserve"> </w:t>
      </w:r>
      <w:r w:rsidR="00E4360F">
        <w:t xml:space="preserve">frequency selective </w:t>
      </w:r>
      <w:r>
        <w:t>precod</w:t>
      </w:r>
      <w:r w:rsidR="00E4360F">
        <w:t>ing</w:t>
      </w:r>
      <w:r>
        <w:t xml:space="preserve"> for PUSCH in </w:t>
      </w:r>
      <w:r w:rsidR="003977DE">
        <w:t>5G-A.</w:t>
      </w:r>
      <w:bookmarkEnd w:id="7"/>
      <w:r w:rsidR="003977DE">
        <w:t xml:space="preserve"> </w:t>
      </w:r>
    </w:p>
    <w:p w14:paraId="1B8364CA" w14:textId="78C075FF" w:rsidR="00E16407" w:rsidRDefault="00E16407" w:rsidP="00E16407">
      <w:pPr>
        <w:jc w:val="both"/>
      </w:pPr>
      <w:r>
        <w:t xml:space="preserve">Here follows some more </w:t>
      </w:r>
      <w:r w:rsidR="006F71BD">
        <w:t xml:space="preserve">theoretical </w:t>
      </w:r>
      <w:r>
        <w:t>background and evaluation result</w:t>
      </w:r>
      <w:r w:rsidR="000D2ED4">
        <w:t>s</w:t>
      </w:r>
      <w:r w:rsidR="006F71BD">
        <w:t xml:space="preserve"> for closed loop subband precoders for PUSCH</w:t>
      </w:r>
      <w:r>
        <w:t>:</w:t>
      </w:r>
    </w:p>
    <w:p w14:paraId="124F5D52" w14:textId="77777777" w:rsidR="00E16407" w:rsidRDefault="00E16407" w:rsidP="00E16407">
      <w:pPr>
        <w:jc w:val="both"/>
      </w:pPr>
    </w:p>
    <w:p w14:paraId="59B7E6EE" w14:textId="1ABE51A8" w:rsidR="00E16407" w:rsidRDefault="00E16407" w:rsidP="00E16407">
      <w:pPr>
        <w:jc w:val="both"/>
      </w:pPr>
      <w:r w:rsidRPr="00917FB8">
        <w:t xml:space="preserve">The state-of-the-art MMSE CHEST algorithm can be optimized for subband processing, where channel estimation is performed per subband. However, this approach reduces processing gain due to the limited number of </w:t>
      </w:r>
      <w:r>
        <w:t>subcarriers</w:t>
      </w:r>
      <w:r w:rsidRPr="00917FB8">
        <w:t xml:space="preserve"> within each subband, restricting its ability to effectively suppress noise. While increasing the subband size can enhance performance, it comes at the expense of higher computational complexity, proportional to the number of </w:t>
      </w:r>
      <w:r>
        <w:t>subcarriers</w:t>
      </w:r>
      <w:r w:rsidRPr="00917FB8">
        <w:t xml:space="preserve">. </w:t>
      </w:r>
    </w:p>
    <w:p w14:paraId="00455CDB" w14:textId="77777777" w:rsidR="00E16407" w:rsidRDefault="00E16407" w:rsidP="00E16407">
      <w:pPr>
        <w:jc w:val="both"/>
      </w:pPr>
    </w:p>
    <w:p w14:paraId="223C722B" w14:textId="7F231764" w:rsidR="00E16407" w:rsidRDefault="00E16407" w:rsidP="00E16407">
      <w:pPr>
        <w:jc w:val="both"/>
      </w:pPr>
      <w:r w:rsidRPr="00917FB8">
        <w:t xml:space="preserve">Moreover, MMSE CHEST assumes white noise, characterized by uncorrelated and uniform power across frequencies. Consequently, it struggles to handle </w:t>
      </w:r>
      <w:proofErr w:type="spellStart"/>
      <w:r w:rsidRPr="00917FB8">
        <w:t>colored</w:t>
      </w:r>
      <w:proofErr w:type="spellEnd"/>
      <w:r w:rsidRPr="00917FB8">
        <w:t xml:space="preserve"> noise, which exhibits non-uniform power spectral density and frequency correlations. This limitation becomes particularly significant in system-level scenarios, where interference from </w:t>
      </w:r>
      <w:proofErr w:type="spellStart"/>
      <w:r w:rsidRPr="00917FB8">
        <w:t>neighboring</w:t>
      </w:r>
      <w:proofErr w:type="spellEnd"/>
      <w:r w:rsidRPr="00917FB8">
        <w:t xml:space="preserve"> cells or users often appears as </w:t>
      </w:r>
      <w:proofErr w:type="spellStart"/>
      <w:r w:rsidRPr="00917FB8">
        <w:t>colored</w:t>
      </w:r>
      <w:proofErr w:type="spellEnd"/>
      <w:r w:rsidRPr="00917FB8">
        <w:t xml:space="preserve"> noise.</w:t>
      </w:r>
    </w:p>
    <w:p w14:paraId="68F4245F" w14:textId="77777777" w:rsidR="00E16407" w:rsidRDefault="00E16407" w:rsidP="00E16407">
      <w:pPr>
        <w:jc w:val="both"/>
      </w:pPr>
    </w:p>
    <w:p w14:paraId="03F49672" w14:textId="77777777" w:rsidR="00E16407" w:rsidRDefault="00E16407" w:rsidP="00E16407">
      <w:pPr>
        <w:jc w:val="both"/>
      </w:pPr>
      <w:r>
        <w:t xml:space="preserve">In the following, MMSE CHEST is compared to a time-filtering (TF) based CHEST, which is optimized for wideband precoding. By leveraging time-domain processing, TF-based CHEST effectively eliminates both noise and interference. </w:t>
      </w:r>
      <w:r w:rsidRPr="00FA114A">
        <w:t>However, TF-based filtering requires further enhancements to support FS precoding effectively, warranting additional studies</w:t>
      </w:r>
      <w:r>
        <w:t xml:space="preserve">. </w:t>
      </w:r>
    </w:p>
    <w:p w14:paraId="593C3714" w14:textId="77777777" w:rsidR="00E16407" w:rsidRDefault="00E16407" w:rsidP="00E16407">
      <w:pPr>
        <w:keepNext/>
        <w:jc w:val="both"/>
      </w:pPr>
      <w:r w:rsidRPr="001854C9">
        <w:rPr>
          <w:noProof/>
        </w:rPr>
        <w:lastRenderedPageBreak/>
        <w:drawing>
          <wp:inline distT="0" distB="0" distL="0" distR="0" wp14:anchorId="730427B8" wp14:editId="0174B49C">
            <wp:extent cx="2908059" cy="2153714"/>
            <wp:effectExtent l="0" t="0" r="6985" b="0"/>
            <wp:docPr id="862358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358146" name=""/>
                    <pic:cNvPicPr/>
                  </pic:nvPicPr>
                  <pic:blipFill>
                    <a:blip r:embed="rId12"/>
                    <a:stretch>
                      <a:fillRect/>
                    </a:stretch>
                  </pic:blipFill>
                  <pic:spPr>
                    <a:xfrm>
                      <a:off x="0" y="0"/>
                      <a:ext cx="2927100" cy="2167816"/>
                    </a:xfrm>
                    <a:prstGeom prst="rect">
                      <a:avLst/>
                    </a:prstGeom>
                  </pic:spPr>
                </pic:pic>
              </a:graphicData>
            </a:graphic>
          </wp:inline>
        </w:drawing>
      </w:r>
      <w:r w:rsidRPr="00EB3FD3">
        <w:rPr>
          <w:noProof/>
        </w:rPr>
        <w:drawing>
          <wp:inline distT="0" distB="0" distL="0" distR="0" wp14:anchorId="75417466" wp14:editId="6B1B61F1">
            <wp:extent cx="2918393" cy="2154682"/>
            <wp:effectExtent l="0" t="0" r="0" b="0"/>
            <wp:docPr id="812018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018136" name=""/>
                    <pic:cNvPicPr/>
                  </pic:nvPicPr>
                  <pic:blipFill>
                    <a:blip r:embed="rId13"/>
                    <a:stretch>
                      <a:fillRect/>
                    </a:stretch>
                  </pic:blipFill>
                  <pic:spPr>
                    <a:xfrm>
                      <a:off x="0" y="0"/>
                      <a:ext cx="2930987" cy="2163981"/>
                    </a:xfrm>
                    <a:prstGeom prst="rect">
                      <a:avLst/>
                    </a:prstGeom>
                  </pic:spPr>
                </pic:pic>
              </a:graphicData>
            </a:graphic>
          </wp:inline>
        </w:drawing>
      </w:r>
    </w:p>
    <w:p w14:paraId="43837C94" w14:textId="797A8638" w:rsidR="00B40CA9" w:rsidRPr="00B40CA9" w:rsidRDefault="00E16407" w:rsidP="00B40CA9">
      <w:pPr>
        <w:pStyle w:val="Caption"/>
        <w:jc w:val="both"/>
      </w:pPr>
      <w:bookmarkStart w:id="8" w:name="_Ref189249992"/>
      <w:r w:rsidRPr="00B40CA9">
        <w:t xml:space="preserve">Figure </w:t>
      </w:r>
      <w:r w:rsidRPr="00B40CA9">
        <w:fldChar w:fldCharType="begin"/>
      </w:r>
      <w:r w:rsidRPr="00B40CA9">
        <w:instrText xml:space="preserve"> SEQ Figure \* ARABIC </w:instrText>
      </w:r>
      <w:r w:rsidRPr="00B40CA9">
        <w:fldChar w:fldCharType="separate"/>
      </w:r>
      <w:r w:rsidR="00DE216D">
        <w:rPr>
          <w:noProof/>
        </w:rPr>
        <w:t>3</w:t>
      </w:r>
      <w:r w:rsidRPr="00B40CA9">
        <w:fldChar w:fldCharType="end"/>
      </w:r>
      <w:bookmarkEnd w:id="8"/>
      <w:r w:rsidRPr="00B40CA9">
        <w:tab/>
      </w:r>
      <w:r w:rsidR="00B40CA9">
        <w:t xml:space="preserve"> </w:t>
      </w:r>
      <w:r w:rsidRPr="00B40CA9">
        <w:t xml:space="preserve">Mean and cell-edge (5-th percentile) UL throughout versus served traffic, comparing performance of wideband and FS precoding with MMSE CHEST to the performance of wideband precoding with TF-based CHEST. The channel bandwidth is 256 PRBs with subband size of 4 PRBs for FS precoding. </w:t>
      </w:r>
    </w:p>
    <w:p w14:paraId="6ED42B45" w14:textId="77777777" w:rsidR="00B40CA9" w:rsidRPr="00B40CA9" w:rsidRDefault="00B40CA9" w:rsidP="00B40CA9"/>
    <w:p w14:paraId="4148EBFE" w14:textId="366E682B" w:rsidR="00B40CA9" w:rsidRDefault="00E16407" w:rsidP="00E16407">
      <w:pPr>
        <w:jc w:val="both"/>
        <w:rPr>
          <w:rFonts w:cs="Arial"/>
        </w:rPr>
      </w:pPr>
      <w:r w:rsidRPr="00141843">
        <w:rPr>
          <w:rFonts w:cs="Arial"/>
        </w:rPr>
        <w:t xml:space="preserve">From </w:t>
      </w:r>
      <w:r>
        <w:rPr>
          <w:rFonts w:cs="Arial"/>
        </w:rPr>
        <w:fldChar w:fldCharType="begin"/>
      </w:r>
      <w:r>
        <w:rPr>
          <w:rFonts w:cs="Arial"/>
        </w:rPr>
        <w:instrText xml:space="preserve"> REF _Ref189249992 \h  \* MERGEFORMAT </w:instrText>
      </w:r>
      <w:r>
        <w:rPr>
          <w:rFonts w:cs="Arial"/>
        </w:rPr>
      </w:r>
      <w:r>
        <w:rPr>
          <w:rFonts w:cs="Arial"/>
        </w:rPr>
        <w:fldChar w:fldCharType="separate"/>
      </w:r>
      <w:r w:rsidR="00DE216D" w:rsidRPr="00B40CA9">
        <w:t xml:space="preserve">Figure </w:t>
      </w:r>
      <w:r w:rsidR="00DE216D">
        <w:rPr>
          <w:noProof/>
        </w:rPr>
        <w:t>3</w:t>
      </w:r>
      <w:r>
        <w:rPr>
          <w:rFonts w:cs="Arial"/>
        </w:rPr>
        <w:fldChar w:fldCharType="end"/>
      </w:r>
      <w:r w:rsidRPr="00141843">
        <w:rPr>
          <w:rFonts w:cs="Arial"/>
        </w:rPr>
        <w:t xml:space="preserve">, it is evident that the performance of wideband and FS precoding with MMSE CHEST degrades compared to wideband precoding with TF-based CHEST as the traffic load increases. Specifically, FS precoding with MMSE CHEST experiences a performance loss of 10% in mean throughput and 34% in cell-edge throughput at 50% traffic load, relative to wideband precoding with TF-based CHEST. </w:t>
      </w:r>
    </w:p>
    <w:p w14:paraId="79D4BAA4" w14:textId="77777777" w:rsidR="00B40CA9" w:rsidRDefault="00B40CA9" w:rsidP="00E16407">
      <w:pPr>
        <w:jc w:val="both"/>
        <w:rPr>
          <w:rFonts w:cs="Arial"/>
        </w:rPr>
      </w:pPr>
    </w:p>
    <w:p w14:paraId="117AB2D5" w14:textId="5DFF4C10" w:rsidR="00253921" w:rsidRPr="00720DEA" w:rsidRDefault="00E16407" w:rsidP="00720DEA">
      <w:pPr>
        <w:jc w:val="both"/>
        <w:rPr>
          <w:rFonts w:cs="Arial"/>
        </w:rPr>
      </w:pPr>
      <w:r w:rsidRPr="00141843">
        <w:rPr>
          <w:rFonts w:cs="Arial"/>
        </w:rPr>
        <w:t xml:space="preserve">This superior performance of TF-based CHEST is attributed to its ability to effectively suppress noise and interference, particularly at the cell edge. Consequently, the significant advantage of wideband precoding with TF-based CHEST over FS precoding with MMSE CHEST underscores the importance of continued </w:t>
      </w:r>
      <w:r>
        <w:rPr>
          <w:rFonts w:cs="Arial"/>
        </w:rPr>
        <w:t>study</w:t>
      </w:r>
      <w:r w:rsidRPr="00141843">
        <w:rPr>
          <w:rFonts w:cs="Arial"/>
        </w:rPr>
        <w:t xml:space="preserve"> into CHEST algorithms optimized for FS precoding.</w:t>
      </w:r>
    </w:p>
    <w:p w14:paraId="7AED3A0E" w14:textId="40392CDF" w:rsidR="00CA52F8" w:rsidRDefault="00CA52F8" w:rsidP="00E16407">
      <w:pPr>
        <w:pStyle w:val="Heading3"/>
        <w:jc w:val="both"/>
      </w:pPr>
      <w:r>
        <w:t>Codebook extension for PUSCH</w:t>
      </w:r>
    </w:p>
    <w:p w14:paraId="105DD626" w14:textId="46DF37CE" w:rsidR="00CA52F8" w:rsidRPr="00CA52F8" w:rsidRDefault="003445C4" w:rsidP="00E16407">
      <w:pPr>
        <w:pStyle w:val="BodyText"/>
        <w:jc w:val="both"/>
      </w:pPr>
      <w:r>
        <w:t xml:space="preserve">This enhancement aims to </w:t>
      </w:r>
      <w:r w:rsidR="00B64CC3">
        <w:t xml:space="preserve">take advantage of unused DCI codepoints for TMPI indication to extend the QPSK precoder alphabet for 2Tx UEs to 8-PSK. </w:t>
      </w:r>
      <w:r w:rsidR="00C5403F">
        <w:t>W</w:t>
      </w:r>
      <w:r w:rsidR="00853251">
        <w:t>e</w:t>
      </w:r>
      <w:r w:rsidR="00C5403F">
        <w:t xml:space="preserve"> have not evaluated to </w:t>
      </w:r>
      <w:r w:rsidR="00853251">
        <w:t>verify</w:t>
      </w:r>
      <w:r w:rsidR="00C5403F">
        <w:t xml:space="preserve"> the </w:t>
      </w:r>
      <w:r w:rsidR="00853251">
        <w:t xml:space="preserve">claimed </w:t>
      </w:r>
      <w:r w:rsidR="00C5403F">
        <w:t xml:space="preserve">benefits, especially under the rather </w:t>
      </w:r>
      <w:proofErr w:type="gramStart"/>
      <w:r w:rsidR="00C5403F">
        <w:t xml:space="preserve">large </w:t>
      </w:r>
      <w:r w:rsidR="00853251">
        <w:t>allowed</w:t>
      </w:r>
      <w:proofErr w:type="gramEnd"/>
      <w:r w:rsidR="00853251">
        <w:t xml:space="preserve"> phase error between antenna branches from RAN4 requirements. </w:t>
      </w:r>
      <w:r w:rsidR="001F06AC">
        <w:t xml:space="preserve">We are open to support this very limited scope feature if some benefits can be shown, although we </w:t>
      </w:r>
      <w:r w:rsidR="00AC6667">
        <w:t xml:space="preserve">must question the urgent commercial need for this feature. </w:t>
      </w:r>
      <w:r w:rsidR="00853251">
        <w:t xml:space="preserve"> </w:t>
      </w:r>
    </w:p>
    <w:p w14:paraId="2627A843" w14:textId="28A40696" w:rsidR="003A3AA1" w:rsidRPr="00493C89" w:rsidRDefault="00D730AE" w:rsidP="00E16407">
      <w:pPr>
        <w:pStyle w:val="Proposal"/>
      </w:pPr>
      <w:bookmarkStart w:id="9" w:name="_Toc191910090"/>
      <w:r>
        <w:t xml:space="preserve">Proponents </w:t>
      </w:r>
      <w:r w:rsidR="0023280A">
        <w:t>of 2Tx codebook extension to explain more of the benefits and urgent need</w:t>
      </w:r>
      <w:bookmarkEnd w:id="9"/>
    </w:p>
    <w:p w14:paraId="1CFB68F1" w14:textId="798D2EB0" w:rsidR="001A538D" w:rsidRPr="003A3AA1" w:rsidRDefault="001A538D" w:rsidP="00E16407">
      <w:pPr>
        <w:pStyle w:val="Heading2"/>
        <w:jc w:val="both"/>
      </w:pPr>
      <w:r>
        <w:t>SRS enhancements</w:t>
      </w:r>
    </w:p>
    <w:p w14:paraId="29BD047A" w14:textId="2AC53FEB" w:rsidR="005C1C46" w:rsidRDefault="005C1C46" w:rsidP="00E16407">
      <w:pPr>
        <w:pStyle w:val="Heading3"/>
        <w:jc w:val="both"/>
      </w:pPr>
      <w:r>
        <w:t>Cross slot SRS transmissions</w:t>
      </w:r>
    </w:p>
    <w:p w14:paraId="251C9F7A" w14:textId="58D131F5" w:rsidR="005C1C46" w:rsidRDefault="00546A8D" w:rsidP="00E16407">
      <w:pPr>
        <w:pStyle w:val="BodyText"/>
        <w:jc w:val="both"/>
      </w:pPr>
      <w:r w:rsidRPr="00546A8D">
        <w:t xml:space="preserve">We support cross-slot </w:t>
      </w:r>
      <w:r>
        <w:t>span of an SRS resource</w:t>
      </w:r>
      <w:r w:rsidRPr="00546A8D">
        <w:t>, th</w:t>
      </w:r>
      <w:r w:rsidR="007E0A47">
        <w:t xml:space="preserve">ere </w:t>
      </w:r>
      <w:r w:rsidRPr="00546A8D">
        <w:t>is an urgent and commercial demand for this as some operators have problems utilizing the S slots for SRS as there is only two SRS symbols available.</w:t>
      </w:r>
      <w:r w:rsidR="007E0A47">
        <w:t xml:space="preserve"> With this enhancement (which basically consists of removing a restriction in spec that an SRS resource can only </w:t>
      </w:r>
      <w:r w:rsidR="006B4898">
        <w:t>map to one slot), the first symbol or few symbols of the subsequent slot can be used for SRS, which allows the UE to maintain phase coherence is it is a continuous transmission.</w:t>
      </w:r>
    </w:p>
    <w:p w14:paraId="13FDD904" w14:textId="69A536AC" w:rsidR="006B4898" w:rsidRPr="00F937C2" w:rsidRDefault="006B4898" w:rsidP="00E16407">
      <w:pPr>
        <w:pStyle w:val="Proposal"/>
        <w:rPr>
          <w:lang w:val="en-GB"/>
        </w:rPr>
      </w:pPr>
      <w:bookmarkStart w:id="10" w:name="_Toc191910091"/>
      <w:r>
        <w:t xml:space="preserve">We support </w:t>
      </w:r>
      <w:r w:rsidR="00E90157">
        <w:t>cross slot transmission of an SRS resource</w:t>
      </w:r>
      <w:r>
        <w:t xml:space="preserve"> as it </w:t>
      </w:r>
      <w:r w:rsidR="00686DA8">
        <w:t>addresses</w:t>
      </w:r>
      <w:r>
        <w:t xml:space="preserve"> an urgent commercial </w:t>
      </w:r>
      <w:proofErr w:type="gramStart"/>
      <w:r>
        <w:t>need</w:t>
      </w:r>
      <w:proofErr w:type="gramEnd"/>
      <w:r>
        <w:t xml:space="preserve"> and it has a very small</w:t>
      </w:r>
      <w:r w:rsidR="00F937C2">
        <w:t xml:space="preserve"> 3GPP TU footprint.</w:t>
      </w:r>
      <w:bookmarkEnd w:id="10"/>
      <w:r w:rsidR="00F937C2">
        <w:t xml:space="preserve"> </w:t>
      </w:r>
    </w:p>
    <w:p w14:paraId="19C5EE30" w14:textId="6DE24E9A" w:rsidR="005C1C46" w:rsidRDefault="005C1C46" w:rsidP="00E16407">
      <w:pPr>
        <w:pStyle w:val="Heading3"/>
        <w:jc w:val="both"/>
      </w:pPr>
      <w:r>
        <w:t>Enhancements to partial SRS</w:t>
      </w:r>
    </w:p>
    <w:p w14:paraId="31E0D7DC" w14:textId="2F7BB8E8" w:rsidR="005C1C46" w:rsidRDefault="00F937C2" w:rsidP="00E16407">
      <w:pPr>
        <w:pStyle w:val="BodyText"/>
        <w:jc w:val="both"/>
      </w:pPr>
      <w:r>
        <w:t xml:space="preserve">To us, the proposal </w:t>
      </w:r>
      <w:r w:rsidR="00542BD6">
        <w:t xml:space="preserve">seems reasonable, but it is uncertain it will ever by implemented by anyone. </w:t>
      </w:r>
      <w:r w:rsidR="00121765">
        <w:t xml:space="preserve">The urgency is unclear. </w:t>
      </w:r>
    </w:p>
    <w:p w14:paraId="0B78215D" w14:textId="4AA1B92F" w:rsidR="00542BD6" w:rsidRPr="00121765" w:rsidRDefault="00542BD6" w:rsidP="00E16407">
      <w:pPr>
        <w:pStyle w:val="Proposal"/>
      </w:pPr>
      <w:bookmarkStart w:id="11" w:name="_Toc191910092"/>
      <w:r>
        <w:t xml:space="preserve">We are open to discuss </w:t>
      </w:r>
      <w:r w:rsidR="00E90157">
        <w:t>enhancements to partial SRS</w:t>
      </w:r>
      <w:r>
        <w:t xml:space="preserve"> more as a Rel.20 candidate</w:t>
      </w:r>
      <w:r w:rsidR="00121765">
        <w:t xml:space="preserve"> but whether it ever will be used in 5G-A is uncertain.</w:t>
      </w:r>
      <w:bookmarkEnd w:id="11"/>
      <w:r w:rsidR="00121765">
        <w:t xml:space="preserve"> </w:t>
      </w:r>
    </w:p>
    <w:p w14:paraId="4B4CBDF7" w14:textId="3A9A225B" w:rsidR="00682131" w:rsidRPr="003A3AA1" w:rsidRDefault="00B12470" w:rsidP="00E16407">
      <w:pPr>
        <w:pStyle w:val="Heading2"/>
        <w:jc w:val="both"/>
      </w:pPr>
      <w:r>
        <w:t>CSI enhancements</w:t>
      </w:r>
    </w:p>
    <w:p w14:paraId="5A209481" w14:textId="1F9E6F93" w:rsidR="00682131" w:rsidRDefault="00B12470" w:rsidP="00E16407">
      <w:pPr>
        <w:pStyle w:val="Heading3"/>
        <w:jc w:val="both"/>
      </w:pPr>
      <w:r>
        <w:t>Interference plus noise reporting</w:t>
      </w:r>
      <w:r w:rsidR="00AC0D4F">
        <w:t xml:space="preserve"> for reciprocity (TDD)</w:t>
      </w:r>
    </w:p>
    <w:p w14:paraId="27DF12B9" w14:textId="4BC4EB07" w:rsidR="00E51CE5" w:rsidRDefault="00430930" w:rsidP="00E16407">
      <w:pPr>
        <w:pStyle w:val="BodyText"/>
        <w:jc w:val="both"/>
      </w:pPr>
      <w:r>
        <w:t xml:space="preserve">The motivation for this enhancement is to make MU-MIMO </w:t>
      </w:r>
      <w:r w:rsidR="00311404">
        <w:t>operation using channel reciprocity more efficient</w:t>
      </w:r>
      <w:r w:rsidR="00E51CE5">
        <w:t xml:space="preserve"> and </w:t>
      </w:r>
      <w:r w:rsidR="00B33375">
        <w:t>simplify operation, remove the need for estimation and replace this with a measurement</w:t>
      </w:r>
      <w:r w:rsidR="00B23487">
        <w:t xml:space="preserve">. </w:t>
      </w:r>
      <w:r w:rsidR="00D96830">
        <w:t xml:space="preserve">It is a request from our product side. </w:t>
      </w:r>
    </w:p>
    <w:p w14:paraId="69EAF9A3" w14:textId="121FC97C" w:rsidR="00A33CCE" w:rsidRDefault="00B23487" w:rsidP="00E16407">
      <w:pPr>
        <w:pStyle w:val="BodyText"/>
        <w:jc w:val="both"/>
      </w:pPr>
      <w:r>
        <w:lastRenderedPageBreak/>
        <w:t>Today, t</w:t>
      </w:r>
      <w:r w:rsidR="00311404">
        <w:t xml:space="preserve">he channel </w:t>
      </w:r>
      <w:r w:rsidR="003578F8">
        <w:t xml:space="preserve">for </w:t>
      </w:r>
      <w:r w:rsidR="00513632">
        <w:t xml:space="preserve">co-scheduled UEs </w:t>
      </w:r>
      <w:r w:rsidR="00A33CCE">
        <w:t>is</w:t>
      </w:r>
      <w:r w:rsidR="00513632">
        <w:t xml:space="preserve"> obtained </w:t>
      </w:r>
      <w:r>
        <w:t xml:space="preserve">using reciprocity </w:t>
      </w:r>
      <w:r w:rsidR="00513632">
        <w:t xml:space="preserve">from the SRS, but the interference </w:t>
      </w:r>
      <w:r>
        <w:t xml:space="preserve">plus </w:t>
      </w:r>
      <w:r w:rsidR="00513632">
        <w:t xml:space="preserve">noise </w:t>
      </w:r>
      <w:r>
        <w:t xml:space="preserve">(IpN) </w:t>
      </w:r>
      <w:r w:rsidR="00513632">
        <w:t xml:space="preserve">level at the UE is </w:t>
      </w:r>
      <w:r w:rsidR="00A33CCE">
        <w:t xml:space="preserve">initially </w:t>
      </w:r>
      <w:r w:rsidR="00513632">
        <w:t xml:space="preserve">unknown to the gNB. </w:t>
      </w:r>
      <w:r>
        <w:t xml:space="preserve">To compute the </w:t>
      </w:r>
      <w:r w:rsidR="00A33CCE">
        <w:t xml:space="preserve">MU-MIMO precoders for each co-scheduled UE, </w:t>
      </w:r>
      <w:r w:rsidR="00E92F53">
        <w:t xml:space="preserve">the IpN, or even better, the spatial interference covariance matrix, is needed in the precoder calculation and </w:t>
      </w:r>
      <w:r w:rsidR="00292EB1">
        <w:t xml:space="preserve">to estimate the </w:t>
      </w:r>
      <w:r w:rsidR="00E92F53">
        <w:t>rank, MCS selection</w:t>
      </w:r>
      <w:r w:rsidR="003578F8">
        <w:t>.</w:t>
      </w:r>
      <w:r w:rsidR="00E92F53">
        <w:t xml:space="preserve"> </w:t>
      </w:r>
    </w:p>
    <w:p w14:paraId="76B0A569" w14:textId="5F8B821A" w:rsidR="00430930" w:rsidRDefault="00513632" w:rsidP="00E16407">
      <w:pPr>
        <w:pStyle w:val="BodyText"/>
        <w:jc w:val="both"/>
      </w:pPr>
      <w:r>
        <w:t xml:space="preserve">This forces the gNB to configure </w:t>
      </w:r>
      <w:r w:rsidR="003557E7">
        <w:t xml:space="preserve">another </w:t>
      </w:r>
      <w:r w:rsidR="003578F8">
        <w:t xml:space="preserve">full CSI </w:t>
      </w:r>
      <w:r w:rsidR="003557E7">
        <w:t xml:space="preserve">report, such as a Type I CSI report, to obtain a CQI, which then can be </w:t>
      </w:r>
      <w:r w:rsidR="00E51CE5">
        <w:t xml:space="preserve">processed to estimate the </w:t>
      </w:r>
      <w:r w:rsidR="003578F8">
        <w:t>IpN</w:t>
      </w:r>
      <w:r w:rsidR="00E51CE5">
        <w:t xml:space="preserve"> </w:t>
      </w:r>
      <w:r w:rsidR="003578F8">
        <w:t xml:space="preserve">as experienced </w:t>
      </w:r>
      <w:r w:rsidR="00B576C1">
        <w:t xml:space="preserve">for each UE. </w:t>
      </w:r>
      <w:r w:rsidR="00E51CE5">
        <w:t xml:space="preserve"> </w:t>
      </w:r>
    </w:p>
    <w:p w14:paraId="335D1AAF" w14:textId="449F01C7" w:rsidR="008743CB" w:rsidRDefault="00504BEC" w:rsidP="00E16407">
      <w:pPr>
        <w:pStyle w:val="BodyText"/>
        <w:jc w:val="both"/>
      </w:pPr>
      <w:r>
        <w:t>The proposal is</w:t>
      </w:r>
      <w:r w:rsidR="00430930" w:rsidRPr="00430930">
        <w:t xml:space="preserve"> to configure the UE with a NZP CSI-RS, with 1 or 2 ports as an CMR, and an </w:t>
      </w:r>
      <w:r>
        <w:t xml:space="preserve">associated </w:t>
      </w:r>
      <w:r w:rsidR="00430930" w:rsidRPr="00430930">
        <w:t xml:space="preserve">IMR, and then the UE </w:t>
      </w:r>
      <w:r w:rsidR="00DC7EA7">
        <w:t xml:space="preserve">is configured to </w:t>
      </w:r>
      <w:r w:rsidR="00430930" w:rsidRPr="00430930">
        <w:t>report</w:t>
      </w:r>
      <w:r w:rsidR="00DC7EA7">
        <w:t xml:space="preserve"> (as a </w:t>
      </w:r>
      <w:proofErr w:type="spellStart"/>
      <w:r w:rsidR="00DC7EA7">
        <w:t>stand alone</w:t>
      </w:r>
      <w:proofErr w:type="spellEnd"/>
      <w:r w:rsidR="00DC7EA7">
        <w:t xml:space="preserve"> report)</w:t>
      </w:r>
      <w:r w:rsidR="00430930" w:rsidRPr="00430930">
        <w:t xml:space="preserve"> a per subband IpN which is an L1-RSRP normalized with </w:t>
      </w:r>
      <w:proofErr w:type="gramStart"/>
      <w:r w:rsidR="00430930" w:rsidRPr="00430930">
        <w:t>the  L</w:t>
      </w:r>
      <w:proofErr w:type="gramEnd"/>
      <w:r w:rsidR="00430930" w:rsidRPr="00430930">
        <w:t xml:space="preserve">1-SINR measured by the UE (reported per subband). This is then reflecting the interference plus noise ratio experienced by the UE. We believe this report </w:t>
      </w:r>
      <w:proofErr w:type="gramStart"/>
      <w:r w:rsidR="00430930" w:rsidRPr="00430930">
        <w:t>has to</w:t>
      </w:r>
      <w:proofErr w:type="gramEnd"/>
      <w:r w:rsidR="00430930" w:rsidRPr="00430930">
        <w:t xml:space="preserve"> have a high dynamic range (e.g. 8 </w:t>
      </w:r>
      <w:r w:rsidR="00DC7EA7" w:rsidRPr="00430930">
        <w:t>bit) and</w:t>
      </w:r>
      <w:r w:rsidR="00430930" w:rsidRPr="00430930">
        <w:t xml:space="preserve"> a suitable defined range.</w:t>
      </w:r>
      <w:r w:rsidR="00DC7EA7">
        <w:t xml:space="preserve"> </w:t>
      </w:r>
      <w:r w:rsidR="00292EB1">
        <w:t xml:space="preserve">With this report, the UE has everything it need for link adaptation and precoding, for both SU, MU-MIMO scheduling and for both single- TRP and multi-TRP. </w:t>
      </w:r>
    </w:p>
    <w:p w14:paraId="248888CA" w14:textId="68E890F0" w:rsidR="00292EB1" w:rsidRDefault="00292EB1" w:rsidP="00E16407">
      <w:pPr>
        <w:pStyle w:val="BodyText"/>
        <w:jc w:val="both"/>
      </w:pPr>
      <w:r>
        <w:t>We think reporting of spatial covariance is also interesting but to limit the scope and TU footprint (and toe maximize the likelihood this is implemented in 5G-A)</w:t>
      </w:r>
      <w:r w:rsidR="008C5CE7">
        <w:t xml:space="preserve">, we think a scalar value to be reported is suitable for Rel.20 MIMO phase 6. </w:t>
      </w:r>
    </w:p>
    <w:p w14:paraId="39DDE56F" w14:textId="687AB38B" w:rsidR="00430930" w:rsidRPr="00554B87" w:rsidRDefault="00292EB1" w:rsidP="00E16407">
      <w:pPr>
        <w:pStyle w:val="Proposal"/>
        <w:rPr>
          <w:lang w:val="en-GB"/>
        </w:rPr>
      </w:pPr>
      <w:bookmarkStart w:id="12" w:name="_Toc191910093"/>
      <w:r>
        <w:t>Support introducing a</w:t>
      </w:r>
      <w:r w:rsidR="008C5CE7">
        <w:t xml:space="preserve"> </w:t>
      </w:r>
      <w:r w:rsidR="008877AC">
        <w:t>standalone</w:t>
      </w:r>
      <w:r w:rsidR="002F18E5">
        <w:t xml:space="preserve"> CSI report (</w:t>
      </w:r>
      <w:proofErr w:type="gramStart"/>
      <w:r w:rsidR="002F18E5">
        <w:t>similar to</w:t>
      </w:r>
      <w:proofErr w:type="gramEnd"/>
      <w:r w:rsidR="002F18E5">
        <w:t xml:space="preserve"> Rel.18 TDCP) </w:t>
      </w:r>
      <w:r w:rsidR="00554B87">
        <w:t xml:space="preserve">as a </w:t>
      </w:r>
      <w:r w:rsidR="008C5CE7">
        <w:t>scalar</w:t>
      </w:r>
      <w:r>
        <w:t xml:space="preserve"> IpN report </w:t>
      </w:r>
      <w:r w:rsidR="00E806E4">
        <w:t xml:space="preserve">of </w:t>
      </w:r>
      <w:r w:rsidR="00CE557A">
        <w:t xml:space="preserve">a high </w:t>
      </w:r>
      <w:r w:rsidR="00731211">
        <w:t>dynamic</w:t>
      </w:r>
      <w:r w:rsidR="00CE557A">
        <w:t xml:space="preserve"> range measure </w:t>
      </w:r>
      <w:r w:rsidR="00F10827">
        <w:t>of the</w:t>
      </w:r>
      <w:r w:rsidR="008C5CE7">
        <w:t xml:space="preserve"> interference </w:t>
      </w:r>
      <w:r w:rsidR="00386825">
        <w:t>plus</w:t>
      </w:r>
      <w:r w:rsidR="008C5CE7">
        <w:t xml:space="preserve"> noise level measured by the UE. </w:t>
      </w:r>
      <w:r w:rsidR="00386825">
        <w:t>The measurement is relative to a DL RS.</w:t>
      </w:r>
      <w:bookmarkEnd w:id="12"/>
      <w:r w:rsidR="00386825">
        <w:t xml:space="preserve"> </w:t>
      </w:r>
    </w:p>
    <w:p w14:paraId="2EEE08A8" w14:textId="01A9E58C" w:rsidR="00682131" w:rsidRDefault="00AC0D4F" w:rsidP="00E16407">
      <w:pPr>
        <w:pStyle w:val="Heading3"/>
        <w:jc w:val="both"/>
      </w:pPr>
      <w:r>
        <w:t>Early CSI</w:t>
      </w:r>
      <w:r w:rsidR="0042322F">
        <w:t>-RS / SRS</w:t>
      </w:r>
      <w:r>
        <w:t xml:space="preserve"> </w:t>
      </w:r>
      <w:r w:rsidR="0042322F">
        <w:t xml:space="preserve">configuration and </w:t>
      </w:r>
      <w:r>
        <w:t>reporting</w:t>
      </w:r>
    </w:p>
    <w:p w14:paraId="41A12A6B" w14:textId="6433C2B6" w:rsidR="00044F8C" w:rsidRDefault="00075253" w:rsidP="00E16407">
      <w:pPr>
        <w:pStyle w:val="BodyText"/>
        <w:jc w:val="both"/>
      </w:pPr>
      <w:r>
        <w:t xml:space="preserve">It has been an issue within carrier aggregation that </w:t>
      </w:r>
      <w:r w:rsidR="00B86927">
        <w:t xml:space="preserve">activation of SCells takes time and due to the bursty small packet nature of </w:t>
      </w:r>
      <w:r w:rsidR="00ED1EF6">
        <w:t>typical eMBB</w:t>
      </w:r>
      <w:r w:rsidR="00B86927">
        <w:t xml:space="preserve"> traffic, the activation and use of SCells </w:t>
      </w:r>
      <w:r w:rsidR="00D251F1">
        <w:t>must</w:t>
      </w:r>
      <w:r w:rsidR="00B86927">
        <w:t xml:space="preserve"> be</w:t>
      </w:r>
      <w:r w:rsidR="00ED1EF6">
        <w:t xml:space="preserve"> very fast </w:t>
      </w:r>
      <w:proofErr w:type="gramStart"/>
      <w:r w:rsidR="00ED1EF6">
        <w:t>in order to</w:t>
      </w:r>
      <w:proofErr w:type="gramEnd"/>
      <w:r w:rsidR="00ED1EF6">
        <w:t xml:space="preserve"> make use of the SCell. Typically, the </w:t>
      </w:r>
      <w:r w:rsidR="00D251F1">
        <w:t xml:space="preserve">scheduler </w:t>
      </w:r>
      <w:r w:rsidR="009F0756">
        <w:t>uses</w:t>
      </w:r>
      <w:r w:rsidR="00D251F1">
        <w:t xml:space="preserve"> the </w:t>
      </w:r>
      <w:r w:rsidR="00ED1EF6">
        <w:t xml:space="preserve">PCell </w:t>
      </w:r>
      <w:r w:rsidR="00D251F1">
        <w:t>to start</w:t>
      </w:r>
      <w:r w:rsidR="00ED1EF6">
        <w:t xml:space="preserve"> transmitting the packets and many times it even completes the </w:t>
      </w:r>
      <w:r w:rsidR="00415926">
        <w:t xml:space="preserve">delivery before the SCell is </w:t>
      </w:r>
      <w:r w:rsidR="00044F8C">
        <w:t>ready</w:t>
      </w:r>
      <w:r w:rsidR="00415926">
        <w:t xml:space="preserve"> to be used. </w:t>
      </w:r>
    </w:p>
    <w:p w14:paraId="27765CF7" w14:textId="6E587076" w:rsidR="00803325" w:rsidRDefault="00415926" w:rsidP="00E16407">
      <w:pPr>
        <w:pStyle w:val="BodyText"/>
        <w:jc w:val="both"/>
      </w:pPr>
      <w:r w:rsidRPr="009F0756">
        <w:t>Now, the activation time has been reduced</w:t>
      </w:r>
      <w:r w:rsidR="00044F8C" w:rsidRPr="009F0756">
        <w:t xml:space="preserve"> in Release 1</w:t>
      </w:r>
      <w:r w:rsidR="009F0756" w:rsidRPr="009F0756">
        <w:t>7</w:t>
      </w:r>
      <w:r w:rsidRPr="009F0756">
        <w:t xml:space="preserve"> and</w:t>
      </w:r>
      <w:r>
        <w:t xml:space="preserve"> we believe </w:t>
      </w:r>
      <w:r w:rsidR="00044F8C">
        <w:t>t</w:t>
      </w:r>
      <w:r w:rsidR="007025DC">
        <w:t>hat the next step of this</w:t>
      </w:r>
      <w:r w:rsidR="00044F8C">
        <w:t xml:space="preserve"> enhancement</w:t>
      </w:r>
      <w:r w:rsidR="007025DC">
        <w:t xml:space="preserve"> is to </w:t>
      </w:r>
      <w:r>
        <w:t xml:space="preserve">include </w:t>
      </w:r>
      <w:r w:rsidR="007025DC">
        <w:t xml:space="preserve">fast </w:t>
      </w:r>
      <w:r w:rsidR="00C47190">
        <w:t xml:space="preserve">CSI acquisition so that the activated SCell can </w:t>
      </w:r>
      <w:r w:rsidR="007025DC">
        <w:t xml:space="preserve">also </w:t>
      </w:r>
      <w:r w:rsidR="00C47190">
        <w:t>utilize MIMO transmissions</w:t>
      </w:r>
      <w:r w:rsidR="00D251F1">
        <w:t xml:space="preserve"> directly.</w:t>
      </w:r>
      <w:r w:rsidR="007025DC">
        <w:t xml:space="preserve"> This would </w:t>
      </w:r>
      <w:r w:rsidR="00DC62FB">
        <w:t>make carrier aggregation very useful also for smaller and bursty traffic, which is very common in reality.</w:t>
      </w:r>
    </w:p>
    <w:p w14:paraId="1DBD013E" w14:textId="03666C83" w:rsidR="008E6B0A" w:rsidRDefault="000E6AF7" w:rsidP="00E16407">
      <w:pPr>
        <w:pStyle w:val="BodyText"/>
        <w:jc w:val="both"/>
      </w:pPr>
      <w:r>
        <w:t xml:space="preserve">To Ericsson, the </w:t>
      </w:r>
      <w:r w:rsidR="00A60A6D">
        <w:t>early CSI reporting measured on an early CSI-RS for SCells i</w:t>
      </w:r>
      <w:r w:rsidR="00956E9E">
        <w:t xml:space="preserve">s important but also similar enhancements for IDLE mode UEs are also important. </w:t>
      </w:r>
      <w:r w:rsidR="00BA6C51">
        <w:t>To support higher MCS and MIMO, it can also be discussed</w:t>
      </w:r>
      <w:r w:rsidR="000D2ED4">
        <w:t xml:space="preserve"> </w:t>
      </w:r>
      <w:r w:rsidR="00BA6C51">
        <w:t xml:space="preserve">whether this should include an early TRS trigger, to allow the UE to perform fine sync. </w:t>
      </w:r>
    </w:p>
    <w:p w14:paraId="114808CC" w14:textId="2F8CC8D7" w:rsidR="00DC62FB" w:rsidRDefault="008E6B0A" w:rsidP="00E16407">
      <w:pPr>
        <w:pStyle w:val="BodyText"/>
        <w:jc w:val="both"/>
      </w:pPr>
      <w:r>
        <w:t>An</w:t>
      </w:r>
      <w:r w:rsidR="00907692">
        <w:t xml:space="preserve">other </w:t>
      </w:r>
      <w:r w:rsidR="00885774">
        <w:t>enhancement</w:t>
      </w:r>
      <w:r w:rsidR="00907692">
        <w:t xml:space="preserve"> for the same purpose</w:t>
      </w:r>
      <w:r w:rsidR="00885774">
        <w:t xml:space="preserve"> </w:t>
      </w:r>
      <w:r w:rsidR="00907692">
        <w:t xml:space="preserve">is the </w:t>
      </w:r>
      <w:r w:rsidR="00885774">
        <w:t xml:space="preserve">early SRS configuration and triggering, to be used for </w:t>
      </w:r>
      <w:r w:rsidR="006A4689">
        <w:t>the case where there is a paired UL</w:t>
      </w:r>
      <w:r w:rsidR="00907692">
        <w:t xml:space="preserve"> carrier</w:t>
      </w:r>
      <w:r w:rsidR="006A4689">
        <w:t xml:space="preserve"> to the DL</w:t>
      </w:r>
      <w:r w:rsidR="00DF2CB3">
        <w:t xml:space="preserve"> </w:t>
      </w:r>
      <w:r w:rsidR="00907692">
        <w:t xml:space="preserve">carrier </w:t>
      </w:r>
      <w:r w:rsidR="00DF2CB3">
        <w:t xml:space="preserve">(which is not the typical case for all DL carriers in TDD since a UE supports </w:t>
      </w:r>
      <w:r>
        <w:t xml:space="preserve">more DL carriers than UL carriers). </w:t>
      </w:r>
    </w:p>
    <w:p w14:paraId="43F3EA49" w14:textId="23149A93" w:rsidR="008E6B0A" w:rsidRPr="00554B87" w:rsidRDefault="008E6B0A" w:rsidP="00E16407">
      <w:pPr>
        <w:pStyle w:val="Proposal"/>
        <w:rPr>
          <w:lang w:val="en-GB"/>
        </w:rPr>
      </w:pPr>
      <w:bookmarkStart w:id="13" w:name="_Toc191910094"/>
      <w:r>
        <w:t xml:space="preserve">Support </w:t>
      </w:r>
      <w:r w:rsidR="004728CE">
        <w:t>Early CSI-RS, SRS</w:t>
      </w:r>
      <w:r w:rsidR="00BB0953">
        <w:t xml:space="preserve"> and possibly also early</w:t>
      </w:r>
      <w:r w:rsidR="00BA6C51">
        <w:t xml:space="preserve"> aperiodic</w:t>
      </w:r>
      <w:r w:rsidR="00BB0953">
        <w:t xml:space="preserve"> TRS</w:t>
      </w:r>
      <w:r w:rsidR="004728CE">
        <w:t xml:space="preserve"> resource triggering and early CSI reporting to enable MIMO as fast as possible after SCell activation and after IDLE</w:t>
      </w:r>
      <w:r w:rsidR="00010A7B" w:rsidRPr="00010A7B">
        <w:rPr>
          <w:rFonts w:ascii="Wingdings" w:eastAsia="Wingdings" w:hAnsi="Wingdings" w:cs="Wingdings"/>
        </w:rPr>
        <w:sym w:font="Wingdings" w:char="F0E0"/>
      </w:r>
      <w:r w:rsidR="004728CE">
        <w:t xml:space="preserve"> </w:t>
      </w:r>
      <w:r w:rsidR="00010A7B">
        <w:t>CONNECTED and INACTIVE</w:t>
      </w:r>
      <w:r w:rsidR="00010A7B" w:rsidRPr="00010A7B">
        <w:rPr>
          <w:rFonts w:ascii="Wingdings" w:eastAsia="Wingdings" w:hAnsi="Wingdings" w:cs="Wingdings"/>
        </w:rPr>
        <w:sym w:font="Wingdings" w:char="F0E0"/>
      </w:r>
      <w:r w:rsidR="00010A7B">
        <w:t xml:space="preserve"> CONNECTED state change.</w:t>
      </w:r>
      <w:bookmarkEnd w:id="13"/>
      <w:r w:rsidR="00010A7B">
        <w:t xml:space="preserve"> </w:t>
      </w:r>
    </w:p>
    <w:p w14:paraId="22633673" w14:textId="77777777" w:rsidR="00D251F1" w:rsidRDefault="00D251F1" w:rsidP="00E16407">
      <w:pPr>
        <w:pStyle w:val="BodyText"/>
        <w:jc w:val="both"/>
      </w:pPr>
    </w:p>
    <w:p w14:paraId="69D1D75B" w14:textId="448120F3" w:rsidR="00245E0E" w:rsidRDefault="00245E0E" w:rsidP="00E16407">
      <w:pPr>
        <w:jc w:val="both"/>
        <w:rPr>
          <w:lang w:eastAsia="ja-JP"/>
        </w:rPr>
      </w:pPr>
      <w:r>
        <w:rPr>
          <w:lang w:eastAsia="ja-JP"/>
        </w:rPr>
        <w:fldChar w:fldCharType="begin"/>
      </w:r>
      <w:r>
        <w:rPr>
          <w:lang w:eastAsia="ja-JP"/>
        </w:rPr>
        <w:instrText xml:space="preserve"> REF _Ref184079280 \h </w:instrText>
      </w:r>
      <w:r w:rsidR="00E16407">
        <w:rPr>
          <w:lang w:eastAsia="ja-JP"/>
        </w:rPr>
        <w:instrText xml:space="preserve"> \* MERGEFORMAT </w:instrText>
      </w:r>
      <w:r>
        <w:rPr>
          <w:lang w:eastAsia="ja-JP"/>
        </w:rPr>
      </w:r>
      <w:r>
        <w:rPr>
          <w:lang w:eastAsia="ja-JP"/>
        </w:rPr>
        <w:fldChar w:fldCharType="separate"/>
      </w:r>
      <w:r w:rsidR="00DE216D">
        <w:t xml:space="preserve">Figure </w:t>
      </w:r>
      <w:r w:rsidR="00DE216D">
        <w:rPr>
          <w:noProof/>
        </w:rPr>
        <w:t>4</w:t>
      </w:r>
      <w:r>
        <w:rPr>
          <w:lang w:eastAsia="ja-JP"/>
        </w:rPr>
        <w:fldChar w:fldCharType="end"/>
      </w:r>
      <w:r>
        <w:rPr>
          <w:lang w:eastAsia="ja-JP"/>
        </w:rPr>
        <w:t xml:space="preserve"> shows the reduction in number of slots needed to receive an FTP packet of size of 25 kilobytes with FTP model 1 for the following schemes:</w:t>
      </w:r>
    </w:p>
    <w:p w14:paraId="323FA66F" w14:textId="77777777" w:rsidR="00245E0E" w:rsidRPr="00245E0E" w:rsidRDefault="00245E0E" w:rsidP="00E16407">
      <w:pPr>
        <w:pStyle w:val="ListParagraph"/>
        <w:numPr>
          <w:ilvl w:val="0"/>
          <w:numId w:val="32"/>
        </w:numPr>
        <w:tabs>
          <w:tab w:val="clear" w:pos="1134"/>
          <w:tab w:val="clear" w:pos="1871"/>
          <w:tab w:val="clear" w:pos="2268"/>
        </w:tabs>
        <w:overflowPunct/>
        <w:autoSpaceDE/>
        <w:autoSpaceDN/>
        <w:adjustRightInd/>
        <w:spacing w:before="0" w:line="259" w:lineRule="auto"/>
        <w:contextualSpacing w:val="0"/>
        <w:jc w:val="both"/>
        <w:textAlignment w:val="auto"/>
        <w:rPr>
          <w:sz w:val="20"/>
          <w:lang w:eastAsia="ja-JP"/>
        </w:rPr>
      </w:pPr>
      <w:r w:rsidRPr="00245E0E">
        <w:rPr>
          <w:sz w:val="20"/>
          <w:lang w:eastAsia="ja-JP"/>
        </w:rPr>
        <w:t xml:space="preserve">Early CSI Feedback:  case where single port CSI feedback with early CQI reporting which is </w:t>
      </w:r>
      <w:proofErr w:type="gramStart"/>
      <w:r w:rsidRPr="00245E0E">
        <w:rPr>
          <w:sz w:val="20"/>
          <w:lang w:eastAsia="ja-JP"/>
        </w:rPr>
        <w:t>taken into account</w:t>
      </w:r>
      <w:proofErr w:type="gramEnd"/>
      <w:r w:rsidRPr="00245E0E">
        <w:rPr>
          <w:sz w:val="20"/>
          <w:lang w:eastAsia="ja-JP"/>
        </w:rPr>
        <w:t xml:space="preserve"> by gNB for scheduling PDSCH</w:t>
      </w:r>
    </w:p>
    <w:p w14:paraId="4EE0CB23" w14:textId="77777777" w:rsidR="00245E0E" w:rsidRPr="00245E0E" w:rsidRDefault="00245E0E" w:rsidP="00E16407">
      <w:pPr>
        <w:pStyle w:val="ListParagraph"/>
        <w:numPr>
          <w:ilvl w:val="0"/>
          <w:numId w:val="32"/>
        </w:numPr>
        <w:tabs>
          <w:tab w:val="clear" w:pos="1134"/>
          <w:tab w:val="clear" w:pos="1871"/>
          <w:tab w:val="clear" w:pos="2268"/>
        </w:tabs>
        <w:overflowPunct/>
        <w:autoSpaceDE/>
        <w:autoSpaceDN/>
        <w:adjustRightInd/>
        <w:spacing w:before="0" w:line="259" w:lineRule="auto"/>
        <w:contextualSpacing w:val="0"/>
        <w:jc w:val="both"/>
        <w:textAlignment w:val="auto"/>
        <w:rPr>
          <w:sz w:val="20"/>
          <w:lang w:eastAsia="ja-JP"/>
        </w:rPr>
      </w:pPr>
      <w:r w:rsidRPr="00245E0E">
        <w:rPr>
          <w:sz w:val="20"/>
          <w:lang w:eastAsia="ja-JP"/>
        </w:rPr>
        <w:t>Initial MCS = 0:  case where there is no early CSI and the gNB uses the most conservative MCS initially for scheduling PDSCH</w:t>
      </w:r>
    </w:p>
    <w:p w14:paraId="20DDDD40" w14:textId="77777777" w:rsidR="00245E0E" w:rsidRPr="00245E0E" w:rsidRDefault="00245E0E" w:rsidP="00E16407">
      <w:pPr>
        <w:pStyle w:val="ListParagraph"/>
        <w:numPr>
          <w:ilvl w:val="0"/>
          <w:numId w:val="32"/>
        </w:numPr>
        <w:tabs>
          <w:tab w:val="clear" w:pos="1134"/>
          <w:tab w:val="clear" w:pos="1871"/>
          <w:tab w:val="clear" w:pos="2268"/>
        </w:tabs>
        <w:overflowPunct/>
        <w:autoSpaceDE/>
        <w:autoSpaceDN/>
        <w:adjustRightInd/>
        <w:spacing w:before="0" w:line="259" w:lineRule="auto"/>
        <w:contextualSpacing w:val="0"/>
        <w:jc w:val="both"/>
        <w:textAlignment w:val="auto"/>
        <w:rPr>
          <w:sz w:val="20"/>
          <w:lang w:eastAsia="ja-JP"/>
        </w:rPr>
      </w:pPr>
      <w:r w:rsidRPr="00245E0E">
        <w:rPr>
          <w:sz w:val="20"/>
          <w:lang w:eastAsia="ja-JP"/>
        </w:rPr>
        <w:t>Initial MCS = 26:  case where there is no early CSI and the gNB uses the most aggressive MCS initially for scheduling PDSCH</w:t>
      </w:r>
    </w:p>
    <w:p w14:paraId="7A7DAA6D" w14:textId="77777777" w:rsidR="00245E0E" w:rsidRDefault="00245E0E" w:rsidP="00E16407">
      <w:pPr>
        <w:jc w:val="both"/>
        <w:rPr>
          <w:lang w:eastAsia="ja-JP"/>
        </w:rPr>
      </w:pPr>
    </w:p>
    <w:p w14:paraId="4200110E" w14:textId="7BE6168D" w:rsidR="00245E0E" w:rsidRPr="001F397D" w:rsidRDefault="00245E0E" w:rsidP="00E16407">
      <w:pPr>
        <w:jc w:val="both"/>
        <w:rPr>
          <w:lang w:eastAsia="ja-JP"/>
        </w:rPr>
      </w:pPr>
      <w:r>
        <w:rPr>
          <w:lang w:eastAsia="ja-JP"/>
        </w:rPr>
        <w:t xml:space="preserve">Among the 2 last schemes, ‘Initial MCS=0’ is the most practical as the gNB will likely schedule PDSCH with an initial MCS that is most conservative in the absence of early CSI.  As can be seen from </w:t>
      </w:r>
      <w:r>
        <w:rPr>
          <w:lang w:eastAsia="ja-JP"/>
        </w:rPr>
        <w:fldChar w:fldCharType="begin"/>
      </w:r>
      <w:r>
        <w:rPr>
          <w:lang w:eastAsia="ja-JP"/>
        </w:rPr>
        <w:instrText xml:space="preserve"> REF _Ref184079280 \h </w:instrText>
      </w:r>
      <w:r w:rsidR="00E16407">
        <w:rPr>
          <w:lang w:eastAsia="ja-JP"/>
        </w:rPr>
        <w:instrText xml:space="preserve"> \* MERGEFORMAT </w:instrText>
      </w:r>
      <w:r>
        <w:rPr>
          <w:lang w:eastAsia="ja-JP"/>
        </w:rPr>
      </w:r>
      <w:r>
        <w:rPr>
          <w:lang w:eastAsia="ja-JP"/>
        </w:rPr>
        <w:fldChar w:fldCharType="separate"/>
      </w:r>
      <w:r w:rsidR="00DE216D">
        <w:t xml:space="preserve">Figure </w:t>
      </w:r>
      <w:r w:rsidR="00DE216D">
        <w:rPr>
          <w:noProof/>
        </w:rPr>
        <w:t>4</w:t>
      </w:r>
      <w:r>
        <w:rPr>
          <w:lang w:eastAsia="ja-JP"/>
        </w:rPr>
        <w:fldChar w:fldCharType="end"/>
      </w:r>
      <w:r>
        <w:rPr>
          <w:lang w:eastAsia="ja-JP"/>
        </w:rPr>
        <w:t>, early CSI feedback can significantly reduce the number of slots needed to receive a packet when compared to other schemes where early CSI is not available.</w:t>
      </w:r>
    </w:p>
    <w:p w14:paraId="179B30DD" w14:textId="77777777" w:rsidR="00245E0E" w:rsidRPr="002D639C" w:rsidRDefault="00245E0E" w:rsidP="00E16407">
      <w:pPr>
        <w:jc w:val="both"/>
        <w:rPr>
          <w:lang w:eastAsia="ja-JP"/>
        </w:rPr>
      </w:pPr>
    </w:p>
    <w:p w14:paraId="37AE3B8B" w14:textId="77777777" w:rsidR="00245E0E" w:rsidRDefault="00245E0E" w:rsidP="00AD71FB">
      <w:pPr>
        <w:jc w:val="center"/>
        <w:rPr>
          <w:lang w:eastAsia="ja-JP"/>
        </w:rPr>
      </w:pPr>
      <w:r w:rsidRPr="00B53893">
        <w:rPr>
          <w:noProof/>
          <w:lang w:eastAsia="ja-JP"/>
        </w:rPr>
        <w:drawing>
          <wp:inline distT="0" distB="0" distL="0" distR="0" wp14:anchorId="77F48EA7" wp14:editId="7C1190BB">
            <wp:extent cx="3704400" cy="2795017"/>
            <wp:effectExtent l="0" t="0" r="0" b="5715"/>
            <wp:docPr id="11048071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807126" name=""/>
                    <pic:cNvPicPr/>
                  </pic:nvPicPr>
                  <pic:blipFill>
                    <a:blip r:embed="rId14"/>
                    <a:stretch>
                      <a:fillRect/>
                    </a:stretch>
                  </pic:blipFill>
                  <pic:spPr>
                    <a:xfrm>
                      <a:off x="0" y="0"/>
                      <a:ext cx="3704400" cy="2795017"/>
                    </a:xfrm>
                    <a:prstGeom prst="rect">
                      <a:avLst/>
                    </a:prstGeom>
                  </pic:spPr>
                </pic:pic>
              </a:graphicData>
            </a:graphic>
          </wp:inline>
        </w:drawing>
      </w:r>
    </w:p>
    <w:p w14:paraId="322F123F" w14:textId="28D9F367" w:rsidR="00245E0E" w:rsidRDefault="00245E0E" w:rsidP="00AD71FB">
      <w:pPr>
        <w:pStyle w:val="Caption"/>
        <w:jc w:val="center"/>
      </w:pPr>
      <w:bookmarkStart w:id="14" w:name="_Ref184079280"/>
      <w:r>
        <w:t xml:space="preserve">Figure </w:t>
      </w:r>
      <w:r>
        <w:fldChar w:fldCharType="begin"/>
      </w:r>
      <w:r>
        <w:instrText xml:space="preserve"> SEQ Figure \* ARABIC </w:instrText>
      </w:r>
      <w:r>
        <w:fldChar w:fldCharType="separate"/>
      </w:r>
      <w:r w:rsidR="00DE216D">
        <w:rPr>
          <w:noProof/>
        </w:rPr>
        <w:t>4</w:t>
      </w:r>
      <w:r>
        <w:fldChar w:fldCharType="end"/>
      </w:r>
      <w:bookmarkEnd w:id="14"/>
      <w:r>
        <w:t>. Reduction in slots needed to receive a packet with early CSI</w:t>
      </w:r>
    </w:p>
    <w:p w14:paraId="52DBD10E" w14:textId="77777777" w:rsidR="00245E0E" w:rsidRDefault="00245E0E" w:rsidP="00E16407">
      <w:pPr>
        <w:jc w:val="both"/>
        <w:rPr>
          <w:lang w:eastAsia="en-GB"/>
        </w:rPr>
      </w:pPr>
    </w:p>
    <w:p w14:paraId="55EFDB94" w14:textId="1EB2F22F" w:rsidR="00245E0E" w:rsidRDefault="00245E0E" w:rsidP="00E16407">
      <w:pPr>
        <w:jc w:val="both"/>
        <w:rPr>
          <w:lang w:eastAsia="ja-JP"/>
        </w:rPr>
      </w:pPr>
      <w:r>
        <w:rPr>
          <w:lang w:eastAsia="ja-JP"/>
        </w:rPr>
        <w:fldChar w:fldCharType="begin"/>
      </w:r>
      <w:r>
        <w:rPr>
          <w:lang w:eastAsia="ja-JP"/>
        </w:rPr>
        <w:instrText xml:space="preserve"> REF _Ref184082978 \h </w:instrText>
      </w:r>
      <w:r w:rsidR="00E16407">
        <w:rPr>
          <w:lang w:eastAsia="ja-JP"/>
        </w:rPr>
        <w:instrText xml:space="preserve"> \* MERGEFORMAT </w:instrText>
      </w:r>
      <w:r>
        <w:rPr>
          <w:lang w:eastAsia="ja-JP"/>
        </w:rPr>
      </w:r>
      <w:r>
        <w:rPr>
          <w:lang w:eastAsia="ja-JP"/>
        </w:rPr>
        <w:fldChar w:fldCharType="separate"/>
      </w:r>
      <w:r w:rsidR="00DE216D">
        <w:t xml:space="preserve">Figure </w:t>
      </w:r>
      <w:r w:rsidR="00DE216D">
        <w:rPr>
          <w:noProof/>
        </w:rPr>
        <w:t>5</w:t>
      </w:r>
      <w:r>
        <w:rPr>
          <w:lang w:eastAsia="ja-JP"/>
        </w:rPr>
        <w:fldChar w:fldCharType="end"/>
      </w:r>
      <w:r>
        <w:rPr>
          <w:lang w:eastAsia="ja-JP"/>
        </w:rPr>
        <w:t xml:space="preserve"> shows performance comparison between early CSI with different number of ports.  Here, PDSCH scheduling is according to RI/PMI/CQI reported as part of the respective early CSI reports.  As can be seen from the figure, notable performance improvement can be achieved when increasing the number of ports in the early CSI.</w:t>
      </w:r>
    </w:p>
    <w:p w14:paraId="6DC7A045" w14:textId="77777777" w:rsidR="00245E0E" w:rsidRDefault="00245E0E" w:rsidP="00E16407">
      <w:pPr>
        <w:jc w:val="both"/>
        <w:rPr>
          <w:lang w:eastAsia="en-GB"/>
        </w:rPr>
      </w:pPr>
    </w:p>
    <w:p w14:paraId="1E5C594D" w14:textId="77777777" w:rsidR="00245E0E" w:rsidRDefault="00245E0E" w:rsidP="00AD71FB">
      <w:pPr>
        <w:jc w:val="center"/>
        <w:rPr>
          <w:lang w:eastAsia="en-GB"/>
        </w:rPr>
      </w:pPr>
      <w:r w:rsidRPr="00361022">
        <w:rPr>
          <w:noProof/>
          <w:lang w:eastAsia="en-GB"/>
        </w:rPr>
        <w:drawing>
          <wp:inline distT="0" distB="0" distL="0" distR="0" wp14:anchorId="48EA3DB6" wp14:editId="5D4E389F">
            <wp:extent cx="3704400" cy="2689490"/>
            <wp:effectExtent l="0" t="0" r="0" b="0"/>
            <wp:docPr id="1581266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266831" name=""/>
                    <pic:cNvPicPr/>
                  </pic:nvPicPr>
                  <pic:blipFill rotWithShape="1">
                    <a:blip r:embed="rId15"/>
                    <a:srcRect l="2370"/>
                    <a:stretch/>
                  </pic:blipFill>
                  <pic:spPr bwMode="auto">
                    <a:xfrm>
                      <a:off x="0" y="0"/>
                      <a:ext cx="3704400" cy="2689490"/>
                    </a:xfrm>
                    <a:prstGeom prst="rect">
                      <a:avLst/>
                    </a:prstGeom>
                    <a:ln>
                      <a:noFill/>
                    </a:ln>
                    <a:extLst>
                      <a:ext uri="{53640926-AAD7-44D8-BBD7-CCE9431645EC}">
                        <a14:shadowObscured xmlns:a14="http://schemas.microsoft.com/office/drawing/2010/main"/>
                      </a:ext>
                    </a:extLst>
                  </pic:spPr>
                </pic:pic>
              </a:graphicData>
            </a:graphic>
          </wp:inline>
        </w:drawing>
      </w:r>
    </w:p>
    <w:p w14:paraId="57DA978B" w14:textId="5201AA0C" w:rsidR="00245E0E" w:rsidRDefault="00245E0E" w:rsidP="00AD71FB">
      <w:pPr>
        <w:pStyle w:val="Caption"/>
        <w:jc w:val="center"/>
      </w:pPr>
      <w:bookmarkStart w:id="15" w:name="_Ref184082978"/>
      <w:r>
        <w:t xml:space="preserve">Figure </w:t>
      </w:r>
      <w:r>
        <w:fldChar w:fldCharType="begin"/>
      </w:r>
      <w:r>
        <w:instrText xml:space="preserve"> SEQ Figure \* ARABIC </w:instrText>
      </w:r>
      <w:r>
        <w:fldChar w:fldCharType="separate"/>
      </w:r>
      <w:r w:rsidR="00DE216D">
        <w:rPr>
          <w:noProof/>
        </w:rPr>
        <w:t>5</w:t>
      </w:r>
      <w:r>
        <w:fldChar w:fldCharType="end"/>
      </w:r>
      <w:bookmarkEnd w:id="15"/>
      <w:r>
        <w:t>. Performance comparison of early CSI with different number of ports</w:t>
      </w:r>
    </w:p>
    <w:p w14:paraId="71EEC65C" w14:textId="77777777" w:rsidR="00245E0E" w:rsidRPr="00245E0E" w:rsidRDefault="00245E0E" w:rsidP="00E16407">
      <w:pPr>
        <w:pStyle w:val="BodyText"/>
        <w:jc w:val="both"/>
      </w:pPr>
    </w:p>
    <w:p w14:paraId="6EBA0626" w14:textId="3B67CE11" w:rsidR="0042322F" w:rsidRDefault="0042322F" w:rsidP="00E16407">
      <w:pPr>
        <w:pStyle w:val="Heading3"/>
        <w:jc w:val="both"/>
      </w:pPr>
      <w:r>
        <w:t>CSI-RS overhead reduction</w:t>
      </w:r>
    </w:p>
    <w:p w14:paraId="76FD0D96" w14:textId="5CF5F895" w:rsidR="005C1C46" w:rsidRDefault="001F397F" w:rsidP="00E16407">
      <w:pPr>
        <w:pStyle w:val="BodyText"/>
        <w:jc w:val="both"/>
      </w:pPr>
      <w:r>
        <w:t>In Rel.19, up to 128 CSI-RS ports is supported and it’s getting near the pain point where CSI-RS overhead is becoming a real</w:t>
      </w:r>
      <w:r w:rsidR="00775E4B">
        <w:t xml:space="preserve"> issue. There is a proposal to use frequency domain CSI-RS overhead reduction techniques which are straight forward, simple by extending the density values to lower than ½ that is the minimum supported today. This seems like a small </w:t>
      </w:r>
      <w:r w:rsidR="001A14D5">
        <w:t xml:space="preserve">specification change and should easily be adopted. </w:t>
      </w:r>
    </w:p>
    <w:p w14:paraId="4F7FAE81" w14:textId="07C497BC" w:rsidR="001A14D5" w:rsidRDefault="001A14D5" w:rsidP="00E16407">
      <w:pPr>
        <w:pStyle w:val="BodyText"/>
        <w:jc w:val="both"/>
      </w:pPr>
      <w:r>
        <w:t xml:space="preserve">There is also a proposal to consider spatial domain </w:t>
      </w:r>
      <w:r w:rsidR="004815D8">
        <w:t xml:space="preserve">overhead reduction, for example transmitting a subset of configured CSI-RS ports </w:t>
      </w:r>
      <w:r w:rsidR="0065720F">
        <w:t xml:space="preserve">and let the UE use advanced receiver processing to recover </w:t>
      </w:r>
      <w:r w:rsidR="00ED548E">
        <w:t xml:space="preserve">of absent ports. This may require larger studies and specification impact </w:t>
      </w:r>
      <w:proofErr w:type="gramStart"/>
      <w:r w:rsidR="00ED548E">
        <w:t>and also</w:t>
      </w:r>
      <w:proofErr w:type="gramEnd"/>
      <w:r w:rsidR="00ED548E">
        <w:t xml:space="preserve"> the need for new receiver algorithms in the UE. We are not fully negative to this but </w:t>
      </w:r>
      <w:r w:rsidR="000A4C98">
        <w:t>considering</w:t>
      </w:r>
      <w:r w:rsidR="00B17FD7">
        <w:t xml:space="preserve"> the </w:t>
      </w:r>
      <w:r w:rsidR="000A4C98">
        <w:t xml:space="preserve">needed </w:t>
      </w:r>
      <w:r w:rsidR="00B17FD7">
        <w:t xml:space="preserve">workload and the need for study phase, it is </w:t>
      </w:r>
      <w:r w:rsidR="00916FA2">
        <w:t xml:space="preserve">in our view better suited for 6G SI. </w:t>
      </w:r>
    </w:p>
    <w:p w14:paraId="631D61C2" w14:textId="18983ACD" w:rsidR="00916FA2" w:rsidRPr="00554B87" w:rsidRDefault="00916FA2" w:rsidP="00E16407">
      <w:pPr>
        <w:pStyle w:val="Proposal"/>
        <w:rPr>
          <w:lang w:val="en-GB"/>
        </w:rPr>
      </w:pPr>
      <w:bookmarkStart w:id="16" w:name="_Toc191910095"/>
      <w:r>
        <w:t xml:space="preserve">Support CSI-RS overhead reduction in frequency domain. </w:t>
      </w:r>
      <w:r w:rsidR="000A4C98">
        <w:t xml:space="preserve">Do not </w:t>
      </w:r>
      <w:proofErr w:type="gramStart"/>
      <w:r w:rsidR="000A4C98">
        <w:t xml:space="preserve">support </w:t>
      </w:r>
      <w:r>
        <w:t xml:space="preserve"> </w:t>
      </w:r>
      <w:r w:rsidR="000A4C98">
        <w:t>CSI</w:t>
      </w:r>
      <w:proofErr w:type="gramEnd"/>
      <w:r w:rsidR="000A4C98">
        <w:t>-RS overhead reduction in spatial domain.</w:t>
      </w:r>
      <w:bookmarkEnd w:id="16"/>
    </w:p>
    <w:p w14:paraId="3666A035" w14:textId="77777777" w:rsidR="00916FA2" w:rsidRDefault="00916FA2" w:rsidP="00E16407">
      <w:pPr>
        <w:pStyle w:val="BodyText"/>
        <w:jc w:val="both"/>
      </w:pPr>
    </w:p>
    <w:p w14:paraId="00B855EE" w14:textId="7F85B350" w:rsidR="00560C43" w:rsidRPr="003A3AA1" w:rsidRDefault="00560C43" w:rsidP="00E16407">
      <w:pPr>
        <w:pStyle w:val="Heading2"/>
        <w:jc w:val="both"/>
      </w:pPr>
      <w:r>
        <w:t>FR2 enhancements</w:t>
      </w:r>
    </w:p>
    <w:p w14:paraId="7284B3B2" w14:textId="66C916EA" w:rsidR="00560C43" w:rsidRDefault="00560C43" w:rsidP="00E16407">
      <w:pPr>
        <w:pStyle w:val="Heading3"/>
        <w:jc w:val="both"/>
      </w:pPr>
      <w:r w:rsidRPr="00560C43">
        <w:t xml:space="preserve">UEI/ED beam switching </w:t>
      </w:r>
      <w:r w:rsidR="008822CF" w:rsidRPr="008822CF">
        <w:t>based on Rel-19 UEI/ED beam reporting</w:t>
      </w:r>
    </w:p>
    <w:p w14:paraId="0DB81BE6" w14:textId="4509BA40" w:rsidR="00F312F6" w:rsidRDefault="008822CF" w:rsidP="00E16407">
      <w:pPr>
        <w:pStyle w:val="BodyText"/>
        <w:jc w:val="both"/>
      </w:pPr>
      <w:r>
        <w:t>We are ok to consider leftovers from Rel.19. A c</w:t>
      </w:r>
      <w:r w:rsidR="006C7A40" w:rsidRPr="006C7A40">
        <w:t>larification is needed (add NW -controlled?) whether this is UE controlled beam management</w:t>
      </w:r>
      <w:r>
        <w:t xml:space="preserve"> or</w:t>
      </w:r>
      <w:r w:rsidR="006C7A40" w:rsidRPr="006C7A40">
        <w:t xml:space="preserve"> whether this is UEI beam reporting only. I</w:t>
      </w:r>
      <w:r>
        <w:t xml:space="preserve">f </w:t>
      </w:r>
      <w:r w:rsidR="006C7A40" w:rsidRPr="006C7A40">
        <w:t xml:space="preserve">the former we are against, otherwise it is ok.  </w:t>
      </w:r>
    </w:p>
    <w:p w14:paraId="6DB374E4" w14:textId="096EFAF2" w:rsidR="008822CF" w:rsidRPr="004D5EC2" w:rsidRDefault="008822CF" w:rsidP="004D5EC2">
      <w:pPr>
        <w:pStyle w:val="Proposal"/>
      </w:pPr>
      <w:bookmarkStart w:id="17" w:name="_Toc191910096"/>
      <w:r>
        <w:t xml:space="preserve">We are open to support completion of leftovers from Rel.19 work on </w:t>
      </w:r>
      <w:r w:rsidR="00075D23">
        <w:t>the</w:t>
      </w:r>
      <w:r w:rsidR="00075D23" w:rsidRPr="00075D23">
        <w:t xml:space="preserve"> UEI/ED beam switching based on Rel-19 UEI/ED beam reportin</w:t>
      </w:r>
      <w:r w:rsidR="004D5EC2">
        <w:t>g</w:t>
      </w:r>
      <w:r w:rsidR="00075D23">
        <w:t xml:space="preserve"> </w:t>
      </w:r>
      <w:r>
        <w:t>topi</w:t>
      </w:r>
      <w:r w:rsidR="00155193">
        <w:t>c and limit this to UE initiated beam</w:t>
      </w:r>
      <w:r w:rsidR="00155193" w:rsidRPr="004D5EC2">
        <w:rPr>
          <w:i/>
          <w:iCs/>
        </w:rPr>
        <w:t xml:space="preserve"> reporting</w:t>
      </w:r>
      <w:r w:rsidR="00155193">
        <w:t xml:space="preserve"> only.</w:t>
      </w:r>
      <w:bookmarkEnd w:id="17"/>
      <w:r w:rsidR="00155193">
        <w:t xml:space="preserve"> </w:t>
      </w:r>
      <w:r>
        <w:t xml:space="preserve"> </w:t>
      </w:r>
    </w:p>
    <w:p w14:paraId="47D991BA" w14:textId="2DA7FD76" w:rsidR="00560C43" w:rsidRDefault="001D2E9E" w:rsidP="00E16407">
      <w:pPr>
        <w:pStyle w:val="Heading3"/>
        <w:jc w:val="both"/>
      </w:pPr>
      <w:r w:rsidRPr="001D2E9E">
        <w:t xml:space="preserve">Asymmetric DL </w:t>
      </w:r>
      <w:proofErr w:type="spellStart"/>
      <w:r w:rsidRPr="001D2E9E">
        <w:t>sTRP</w:t>
      </w:r>
      <w:proofErr w:type="spellEnd"/>
      <w:r w:rsidRPr="001D2E9E">
        <w:t>/UL mTRP</w:t>
      </w:r>
      <w:r>
        <w:t xml:space="preserve"> enhancements</w:t>
      </w:r>
      <w:r w:rsidR="00E46033">
        <w:t xml:space="preserve"> in FR2</w:t>
      </w:r>
    </w:p>
    <w:p w14:paraId="5586A3DC" w14:textId="6F81ADFE" w:rsidR="00E46033" w:rsidRPr="00E46033" w:rsidRDefault="00E46033" w:rsidP="00E16407">
      <w:pPr>
        <w:pStyle w:val="BodyText"/>
        <w:jc w:val="both"/>
      </w:pPr>
      <w:r>
        <w:t xml:space="preserve">In our </w:t>
      </w:r>
      <w:r w:rsidR="00370B08">
        <w:t>understanding</w:t>
      </w:r>
      <w:r>
        <w:t>, t</w:t>
      </w:r>
      <w:r w:rsidRPr="00E46033">
        <w:t>here are two issues</w:t>
      </w:r>
      <w:r w:rsidR="00D276C5">
        <w:t xml:space="preserve"> addressed in this topic:</w:t>
      </w:r>
    </w:p>
    <w:p w14:paraId="2949234A" w14:textId="065571EE" w:rsidR="00E46033" w:rsidRPr="00E46033" w:rsidRDefault="00E46033" w:rsidP="00E16407">
      <w:pPr>
        <w:pStyle w:val="BodyText"/>
        <w:numPr>
          <w:ilvl w:val="0"/>
          <w:numId w:val="31"/>
        </w:numPr>
        <w:jc w:val="both"/>
      </w:pPr>
      <w:r w:rsidRPr="00E46033">
        <w:t xml:space="preserve">Issue1:  PDCCH order PRACH to UL TRP </w:t>
      </w:r>
      <w:r w:rsidR="00804C66">
        <w:t xml:space="preserve">is supported </w:t>
      </w:r>
      <w:r w:rsidRPr="00E46033">
        <w:t xml:space="preserve">in R18 (i.e. apply PL-offset to PDCCH order PRACH) for TA acquisition, but </w:t>
      </w:r>
      <w:r w:rsidR="00804C66">
        <w:t>transmit</w:t>
      </w:r>
      <w:r w:rsidRPr="00E46033">
        <w:t xml:space="preserve"> beam is up to UE implementation.</w:t>
      </w:r>
      <w:r w:rsidR="00804C66" w:rsidRPr="00804C66">
        <w:t xml:space="preserve"> </w:t>
      </w:r>
      <w:r w:rsidR="00804C66">
        <w:t>It is our understanding that this</w:t>
      </w:r>
      <w:r w:rsidR="00804C66" w:rsidRPr="00E46033">
        <w:t xml:space="preserve"> is to specify “</w:t>
      </w:r>
      <w:proofErr w:type="spellStart"/>
      <w:r w:rsidR="00804C66" w:rsidRPr="00E46033">
        <w:t>tx</w:t>
      </w:r>
      <w:proofErr w:type="spellEnd"/>
      <w:r w:rsidR="00804C66" w:rsidRPr="00E46033">
        <w:t xml:space="preserve"> beam of PDCCH order PRACH is the indicated TCI state”. Then, gNB can configure SRS resource as QCL source of the indicated TCI state by gNB implementation</w:t>
      </w:r>
    </w:p>
    <w:p w14:paraId="40980353" w14:textId="75305ECA" w:rsidR="00155193" w:rsidRDefault="00E46033" w:rsidP="00E16407">
      <w:pPr>
        <w:pStyle w:val="BodyText"/>
        <w:numPr>
          <w:ilvl w:val="0"/>
          <w:numId w:val="31"/>
        </w:numPr>
        <w:jc w:val="both"/>
      </w:pPr>
      <w:r w:rsidRPr="00E46033">
        <w:t xml:space="preserve">Issue2: In case of SRS beam sweeping (i.e. SRS BM without TCI state configuration), gNB cannot determine which Rx beam to be used, because gNB has no idea which </w:t>
      </w:r>
      <w:proofErr w:type="spellStart"/>
      <w:r w:rsidRPr="00E46033">
        <w:t>tx</w:t>
      </w:r>
      <w:proofErr w:type="spellEnd"/>
      <w:r w:rsidRPr="00E46033">
        <w:t xml:space="preserve"> beam is used for each SRS </w:t>
      </w:r>
      <w:proofErr w:type="spellStart"/>
      <w:r w:rsidRPr="00E46033">
        <w:t>tx</w:t>
      </w:r>
      <w:proofErr w:type="spellEnd"/>
      <w:r w:rsidRPr="00E46033">
        <w:t xml:space="preserve"> occasion. (this is general issue of SRS beam sweeping)</w:t>
      </w:r>
      <w:r w:rsidR="003F7C68">
        <w:t>. The solution is to i</w:t>
      </w:r>
      <w:r w:rsidRPr="003F7C68">
        <w:t>ntroduce repetition to SRS</w:t>
      </w:r>
      <w:r w:rsidR="00AA63D0">
        <w:t>, similar as for CSI-RS</w:t>
      </w:r>
      <w:r w:rsidRPr="003F7C68">
        <w:t xml:space="preserve">. Then, gNB can determine appropriate </w:t>
      </w:r>
      <w:proofErr w:type="spellStart"/>
      <w:r w:rsidRPr="003F7C68">
        <w:t>rx</w:t>
      </w:r>
      <w:proofErr w:type="spellEnd"/>
      <w:r w:rsidRPr="003F7C68">
        <w:t xml:space="preserve"> beam when gNB measures </w:t>
      </w:r>
      <w:r w:rsidR="00AA63D0">
        <w:t xml:space="preserve">multiple </w:t>
      </w:r>
      <w:r w:rsidRPr="003F7C68">
        <w:t>SRS.</w:t>
      </w:r>
    </w:p>
    <w:p w14:paraId="3DF54835" w14:textId="17DC47A2" w:rsidR="00AA63D0" w:rsidRPr="00AA63D0" w:rsidRDefault="00AA63D0" w:rsidP="00E16407">
      <w:pPr>
        <w:pStyle w:val="Proposal"/>
      </w:pPr>
      <w:bookmarkStart w:id="18" w:name="_Toc191910097"/>
      <w:r w:rsidRPr="00AA63D0">
        <w:t xml:space="preserve">We are open to support </w:t>
      </w:r>
      <w:r w:rsidR="00370B08">
        <w:t>the solutions of the two a</w:t>
      </w:r>
      <w:r w:rsidR="00370B08" w:rsidRPr="00370B08">
        <w:t xml:space="preserve">symmetric DL </w:t>
      </w:r>
      <w:proofErr w:type="spellStart"/>
      <w:r w:rsidR="00370B08" w:rsidRPr="00370B08">
        <w:t>sTRP</w:t>
      </w:r>
      <w:proofErr w:type="spellEnd"/>
      <w:r w:rsidR="00370B08" w:rsidRPr="00370B08">
        <w:t>/UL mTRP enhancements in FR2</w:t>
      </w:r>
      <w:r w:rsidR="00370B08">
        <w:t xml:space="preserve"> if the scope is small and well defined.</w:t>
      </w:r>
      <w:bookmarkEnd w:id="18"/>
      <w:r w:rsidR="00370B08">
        <w:t xml:space="preserve"> </w:t>
      </w:r>
    </w:p>
    <w:p w14:paraId="1FE9A10E" w14:textId="3D1A99A3" w:rsidR="001D2E9E" w:rsidRPr="001D2E9E" w:rsidRDefault="001D2E9E" w:rsidP="00E16407">
      <w:pPr>
        <w:pStyle w:val="Heading3"/>
        <w:jc w:val="both"/>
      </w:pPr>
      <w:r>
        <w:t>MAC CE based QCL updates for source TRS</w:t>
      </w:r>
    </w:p>
    <w:p w14:paraId="7522F765" w14:textId="77777777" w:rsidR="006927BD" w:rsidRDefault="006927BD" w:rsidP="00E16407">
      <w:pPr>
        <w:jc w:val="both"/>
      </w:pPr>
      <w:r>
        <w:t xml:space="preserve">The QCL source for the PDCCH/PDSCH reception is the TRS, and since a TRS always is associated with an SSB via QCL association </w:t>
      </w:r>
      <w:r w:rsidRPr="003E4EF6">
        <w:t>(‘QCL-Type-</w:t>
      </w:r>
      <w:r>
        <w:t>C</w:t>
      </w:r>
      <w:r w:rsidRPr="003E4EF6">
        <w:t>’ and ‘QCL-</w:t>
      </w:r>
      <w:proofErr w:type="spellStart"/>
      <w:r w:rsidRPr="003E4EF6">
        <w:t>TypeD</w:t>
      </w:r>
      <w:proofErr w:type="spellEnd"/>
      <w:r w:rsidRPr="003E4EF6">
        <w:t>’ where applicable)</w:t>
      </w:r>
      <w:r>
        <w:t xml:space="preserve">, it is preferred to configure a TRP at FR2 with a one-to-one mapping between an SSB and a TRS (i.e., for each transmitted SSB, a TRS is transmitted in the same beam as the SSB). </w:t>
      </w:r>
    </w:p>
    <w:p w14:paraId="5979E4DC" w14:textId="77777777" w:rsidR="006927BD" w:rsidRDefault="006927BD" w:rsidP="00E16407">
      <w:pPr>
        <w:jc w:val="both"/>
      </w:pPr>
    </w:p>
    <w:p w14:paraId="344DBFD6" w14:textId="77777777" w:rsidR="006927BD" w:rsidRDefault="006927BD" w:rsidP="00E16407">
      <w:pPr>
        <w:jc w:val="both"/>
        <w:rPr>
          <w:lang w:eastAsia="ja-JP"/>
        </w:rPr>
      </w:pPr>
      <w:r>
        <w:t>However, f</w:t>
      </w:r>
      <w:r>
        <w:rPr>
          <w:lang w:eastAsia="ja-JP"/>
        </w:rPr>
        <w:t xml:space="preserve">or TRPs at </w:t>
      </w:r>
      <w:proofErr w:type="spellStart"/>
      <w:r>
        <w:rPr>
          <w:lang w:eastAsia="ja-JP"/>
        </w:rPr>
        <w:t>mmWave</w:t>
      </w:r>
      <w:proofErr w:type="spellEnd"/>
      <w:r>
        <w:rPr>
          <w:lang w:eastAsia="ja-JP"/>
        </w:rPr>
        <w:t xml:space="preserve"> frequencies with many beams and carriers, it is not possible to configure the UE with one TRS per SSB per carrier due to that UEs support a limited number of TRSs across all configured carriers (indicated by </w:t>
      </w:r>
      <w:proofErr w:type="spellStart"/>
      <w:r w:rsidRPr="00FD4C7C">
        <w:rPr>
          <w:rFonts w:cs="Arial"/>
          <w:i/>
        </w:rPr>
        <w:t>maxConfiguredResourceSetsAllCC</w:t>
      </w:r>
      <w:proofErr w:type="spellEnd"/>
      <w:r w:rsidRPr="00FD4C7C">
        <w:t xml:space="preserve"> </w:t>
      </w:r>
      <w:r>
        <w:t xml:space="preserve">in </w:t>
      </w:r>
      <w:r w:rsidRPr="003D5AAA">
        <w:t>38.</w:t>
      </w:r>
      <w:r>
        <w:t>3</w:t>
      </w:r>
      <w:r w:rsidRPr="003D5AAA">
        <w:t>0</w:t>
      </w:r>
      <w:r>
        <w:t>6)</w:t>
      </w:r>
      <w:r>
        <w:rPr>
          <w:lang w:eastAsia="ja-JP"/>
        </w:rPr>
        <w:t xml:space="preserve">. </w:t>
      </w:r>
    </w:p>
    <w:p w14:paraId="25C54E82" w14:textId="77777777" w:rsidR="006927BD" w:rsidRDefault="006927BD" w:rsidP="00E16407">
      <w:pPr>
        <w:jc w:val="both"/>
        <w:rPr>
          <w:lang w:eastAsia="ja-JP"/>
        </w:rPr>
      </w:pPr>
    </w:p>
    <w:p w14:paraId="1D619BEF" w14:textId="77777777" w:rsidR="006927BD" w:rsidRDefault="006927BD" w:rsidP="00E16407">
      <w:pPr>
        <w:jc w:val="both"/>
        <w:rPr>
          <w:lang w:eastAsia="ja-JP"/>
        </w:rPr>
      </w:pPr>
      <w:r>
        <w:rPr>
          <w:lang w:eastAsia="ja-JP"/>
        </w:rPr>
        <w:t>This means that when a UE moves to a new SSB beam which is not associated with an TRS (for one or more of the DL carriers), the TRP needs to update the QCL of a TRSs such that it</w:t>
      </w:r>
      <w:r w:rsidRPr="0095474B">
        <w:t xml:space="preserve"> </w:t>
      </w:r>
      <w:r>
        <w:t xml:space="preserve">is associated with the new SSB. The QCL update of the TRS </w:t>
      </w:r>
      <w:r>
        <w:rPr>
          <w:lang w:eastAsia="ja-JP"/>
        </w:rPr>
        <w:t xml:space="preserve">requires RRC </w:t>
      </w:r>
      <w:proofErr w:type="spellStart"/>
      <w:r>
        <w:rPr>
          <w:lang w:eastAsia="ja-JP"/>
        </w:rPr>
        <w:t>signaling</w:t>
      </w:r>
      <w:proofErr w:type="spellEnd"/>
      <w:r>
        <w:rPr>
          <w:lang w:eastAsia="ja-JP"/>
        </w:rPr>
        <w:t xml:space="preserve">, which introduces additional latency and overhead </w:t>
      </w:r>
      <w:proofErr w:type="spellStart"/>
      <w:r>
        <w:rPr>
          <w:lang w:eastAsia="ja-JP"/>
        </w:rPr>
        <w:t>signaling</w:t>
      </w:r>
      <w:proofErr w:type="spellEnd"/>
      <w:r>
        <w:rPr>
          <w:lang w:eastAsia="ja-JP"/>
        </w:rPr>
        <w:t xml:space="preserve"> in the system. </w:t>
      </w:r>
    </w:p>
    <w:p w14:paraId="678691F9" w14:textId="206C6460" w:rsidR="006927BD" w:rsidRDefault="006927BD" w:rsidP="00E16407">
      <w:pPr>
        <w:jc w:val="both"/>
      </w:pPr>
      <w:r>
        <w:rPr>
          <w:lang w:eastAsia="ja-JP"/>
        </w:rPr>
        <w:t xml:space="preserve"> </w:t>
      </w:r>
    </w:p>
    <w:p w14:paraId="309ADE31" w14:textId="77777777" w:rsidR="006927BD" w:rsidRDefault="006927BD" w:rsidP="00E16407">
      <w:pPr>
        <w:jc w:val="both"/>
        <w:rPr>
          <w:lang w:eastAsia="ja-JP"/>
        </w:rPr>
      </w:pPr>
      <w:r>
        <w:rPr>
          <w:lang w:eastAsia="ja-JP"/>
        </w:rPr>
        <w:t>To mitigate this issue, it would be beneficial to introduce a more dynamic QCL source indication for TRSs, hence we propose:</w:t>
      </w:r>
    </w:p>
    <w:p w14:paraId="404AC462" w14:textId="77777777" w:rsidR="006927BD" w:rsidRDefault="006927BD" w:rsidP="00E16407">
      <w:pPr>
        <w:jc w:val="both"/>
        <w:rPr>
          <w:lang w:eastAsia="ja-JP"/>
        </w:rPr>
      </w:pPr>
    </w:p>
    <w:p w14:paraId="0F5CC17D" w14:textId="0B6A4D98" w:rsidR="006927BD" w:rsidRPr="007D5C3F" w:rsidRDefault="000940A6" w:rsidP="00E16407">
      <w:pPr>
        <w:pStyle w:val="Proposal"/>
        <w:tabs>
          <w:tab w:val="num" w:pos="3430"/>
        </w:tabs>
        <w:ind w:left="1304" w:hanging="1304"/>
      </w:pPr>
      <w:bookmarkStart w:id="19" w:name="_Toc136275313"/>
      <w:bookmarkStart w:id="20" w:name="_Toc184137000"/>
      <w:bookmarkStart w:id="21" w:name="_Toc191910098"/>
      <w:r>
        <w:t>Support introduction of</w:t>
      </w:r>
      <w:r w:rsidR="006927BD">
        <w:t xml:space="preserve"> MAC CE based </w:t>
      </w:r>
      <w:r w:rsidR="006927BD" w:rsidRPr="007D5C3F">
        <w:t>switching for QCL source of TRS</w:t>
      </w:r>
      <w:r w:rsidR="006927BD" w:rsidRPr="00045A1D">
        <w:t>.</w:t>
      </w:r>
      <w:bookmarkEnd w:id="19"/>
      <w:bookmarkEnd w:id="20"/>
      <w:bookmarkEnd w:id="21"/>
    </w:p>
    <w:p w14:paraId="04C7ADF3" w14:textId="3029B187" w:rsidR="00581C36" w:rsidRPr="007A4FC9" w:rsidRDefault="006927BD" w:rsidP="00E16407">
      <w:pPr>
        <w:jc w:val="both"/>
        <w:rPr>
          <w:lang w:eastAsia="ja-JP"/>
        </w:rPr>
      </w:pPr>
      <w:r>
        <w:t xml:space="preserve">In practice, this would imply that we allow that a semi-persistent TRS is used as QCL source for PDCCH/PDSCH DMRS. The UE would use this semi-persistent TRS also for radio link monitoring and beam failure detection. As the QCL source for semi-persistent CSI-RS can be updated using MAC CE, RRC reconfigurations are avoided. </w:t>
      </w:r>
    </w:p>
    <w:p w14:paraId="1677C7DF" w14:textId="50D651C2" w:rsidR="00551262" w:rsidRPr="006C4F3C" w:rsidRDefault="006039A5" w:rsidP="00E16407">
      <w:pPr>
        <w:pStyle w:val="Heading1"/>
        <w:jc w:val="both"/>
      </w:pPr>
      <w:r w:rsidRPr="006C4F3C">
        <w:t>Proposals</w:t>
      </w:r>
    </w:p>
    <w:p w14:paraId="670C0F1F" w14:textId="4E342424" w:rsidR="00E665AE" w:rsidRDefault="004E022E" w:rsidP="00E16407">
      <w:pPr>
        <w:pStyle w:val="BodyText"/>
        <w:jc w:val="both"/>
      </w:pPr>
      <w:r w:rsidRPr="006C4F3C">
        <w:t>Based on the above we propose</w:t>
      </w:r>
      <w:r w:rsidR="006C4F3C">
        <w:t xml:space="preserve"> for Rel.20 MIMO</w:t>
      </w:r>
    </w:p>
    <w:p w14:paraId="41DEE37C" w14:textId="76905057" w:rsidR="00DE216D" w:rsidRDefault="006C4F3C">
      <w:pPr>
        <w:pStyle w:val="TableofFigures"/>
        <w:tabs>
          <w:tab w:val="right" w:leader="dot" w:pos="9855"/>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1910086" w:history="1">
        <w:r w:rsidR="00DE216D" w:rsidRPr="000D70B9">
          <w:rPr>
            <w:rStyle w:val="Hyperlink"/>
            <w:noProof/>
          </w:rPr>
          <w:t>Proposal 1</w:t>
        </w:r>
        <w:r w:rsidR="00DE216D">
          <w:rPr>
            <w:rFonts w:asciiTheme="minorHAnsi" w:eastAsiaTheme="minorEastAsia" w:hAnsiTheme="minorHAnsi"/>
            <w:b w:val="0"/>
            <w:noProof/>
            <w:kern w:val="2"/>
            <w:sz w:val="24"/>
            <w:szCs w:val="24"/>
            <w:lang w:val="en-SE"/>
            <w14:ligatures w14:val="standardContextual"/>
          </w:rPr>
          <w:tab/>
        </w:r>
        <w:r w:rsidR="00DE216D" w:rsidRPr="000D70B9">
          <w:rPr>
            <w:rStyle w:val="Hyperlink"/>
            <w:noProof/>
          </w:rPr>
          <w:t>Support Rank 2 DFT-s-OFDM transmission for PUSCH for 2 and 4 TX UEs by reusing LTE codebook or NR non-coherent codebook.</w:t>
        </w:r>
      </w:hyperlink>
    </w:p>
    <w:p w14:paraId="1EC9F5C6" w14:textId="21FFDB43" w:rsidR="00DE216D" w:rsidRDefault="00DE216D">
      <w:pPr>
        <w:pStyle w:val="TableofFigures"/>
        <w:tabs>
          <w:tab w:val="right" w:leader="dot" w:pos="9855"/>
        </w:tabs>
        <w:rPr>
          <w:rFonts w:asciiTheme="minorHAnsi" w:eastAsiaTheme="minorEastAsia" w:hAnsiTheme="minorHAnsi"/>
          <w:b w:val="0"/>
          <w:noProof/>
          <w:kern w:val="2"/>
          <w:sz w:val="24"/>
          <w:szCs w:val="24"/>
          <w:lang w:val="en-SE"/>
          <w14:ligatures w14:val="standardContextual"/>
        </w:rPr>
      </w:pPr>
      <w:hyperlink w:anchor="_Toc191910087" w:history="1">
        <w:r w:rsidRPr="000D70B9">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0D70B9">
          <w:rPr>
            <w:rStyle w:val="Hyperlink"/>
            <w:noProof/>
          </w:rPr>
          <w:t>Support open loop transmit diversity if and only if gNB wideband channel estimation can be retained, DFT-S-OFDM can be supported, and coherence among transmit chains is not required.</w:t>
        </w:r>
      </w:hyperlink>
    </w:p>
    <w:p w14:paraId="44E66BB8" w14:textId="527E2C83" w:rsidR="00DE216D" w:rsidRDefault="00DE216D">
      <w:pPr>
        <w:pStyle w:val="TableofFigures"/>
        <w:tabs>
          <w:tab w:val="right" w:leader="dot" w:pos="9855"/>
        </w:tabs>
        <w:rPr>
          <w:rFonts w:asciiTheme="minorHAnsi" w:eastAsiaTheme="minorEastAsia" w:hAnsiTheme="minorHAnsi"/>
          <w:b w:val="0"/>
          <w:noProof/>
          <w:kern w:val="2"/>
          <w:sz w:val="24"/>
          <w:szCs w:val="24"/>
          <w:lang w:val="en-SE"/>
          <w14:ligatures w14:val="standardContextual"/>
        </w:rPr>
      </w:pPr>
      <w:hyperlink w:anchor="_Toc191910088" w:history="1">
        <w:r w:rsidRPr="000D70B9">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0D70B9">
          <w:rPr>
            <w:rStyle w:val="Hyperlink"/>
            <w:noProof/>
          </w:rPr>
          <w:t>If open loop transmit diversity is to be specified for NR Rel-20, cycling over transmit chains within a PRB is supported, i.e. FSTD.</w:t>
        </w:r>
      </w:hyperlink>
    </w:p>
    <w:p w14:paraId="56BF53EC" w14:textId="0AEEA3A6" w:rsidR="00DE216D" w:rsidRDefault="00DE216D">
      <w:pPr>
        <w:pStyle w:val="TableofFigures"/>
        <w:tabs>
          <w:tab w:val="right" w:leader="dot" w:pos="9855"/>
        </w:tabs>
        <w:rPr>
          <w:rFonts w:asciiTheme="minorHAnsi" w:eastAsiaTheme="minorEastAsia" w:hAnsiTheme="minorHAnsi"/>
          <w:b w:val="0"/>
          <w:noProof/>
          <w:kern w:val="2"/>
          <w:sz w:val="24"/>
          <w:szCs w:val="24"/>
          <w:lang w:val="en-SE"/>
          <w14:ligatures w14:val="standardContextual"/>
        </w:rPr>
      </w:pPr>
      <w:hyperlink w:anchor="_Toc191910089" w:history="1">
        <w:r w:rsidRPr="000D70B9">
          <w:rPr>
            <w:rStyle w:val="Hyperlink"/>
            <w:noProof/>
            <w:lang w:val="en-GB"/>
          </w:rPr>
          <w:t>Proposal 4</w:t>
        </w:r>
        <w:r>
          <w:rPr>
            <w:rFonts w:asciiTheme="minorHAnsi" w:eastAsiaTheme="minorEastAsia" w:hAnsiTheme="minorHAnsi"/>
            <w:b w:val="0"/>
            <w:noProof/>
            <w:kern w:val="2"/>
            <w:sz w:val="24"/>
            <w:szCs w:val="24"/>
            <w:lang w:val="en-SE"/>
            <w14:ligatures w14:val="standardContextual"/>
          </w:rPr>
          <w:tab/>
        </w:r>
        <w:r w:rsidRPr="000D70B9">
          <w:rPr>
            <w:rStyle w:val="Hyperlink"/>
            <w:noProof/>
          </w:rPr>
          <w:t>Do not support closed loop (TPMI indication based) frequency selective precoding for PUSCH in 5G-A.</w:t>
        </w:r>
      </w:hyperlink>
    </w:p>
    <w:p w14:paraId="05037C06" w14:textId="6DDF1ABD" w:rsidR="00DE216D" w:rsidRDefault="00DE216D">
      <w:pPr>
        <w:pStyle w:val="TableofFigures"/>
        <w:tabs>
          <w:tab w:val="right" w:leader="dot" w:pos="9855"/>
        </w:tabs>
        <w:rPr>
          <w:rFonts w:asciiTheme="minorHAnsi" w:eastAsiaTheme="minorEastAsia" w:hAnsiTheme="minorHAnsi"/>
          <w:b w:val="0"/>
          <w:noProof/>
          <w:kern w:val="2"/>
          <w:sz w:val="24"/>
          <w:szCs w:val="24"/>
          <w:lang w:val="en-SE"/>
          <w14:ligatures w14:val="standardContextual"/>
        </w:rPr>
      </w:pPr>
      <w:hyperlink w:anchor="_Toc191910090" w:history="1">
        <w:r w:rsidRPr="000D70B9">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0D70B9">
          <w:rPr>
            <w:rStyle w:val="Hyperlink"/>
            <w:noProof/>
          </w:rPr>
          <w:t>Proponents of 2Tx codebook extension to explain more of the benefits and urgent need</w:t>
        </w:r>
      </w:hyperlink>
    </w:p>
    <w:p w14:paraId="71B9AC3F" w14:textId="78281ACB" w:rsidR="00DE216D" w:rsidRDefault="00DE216D">
      <w:pPr>
        <w:pStyle w:val="TableofFigures"/>
        <w:tabs>
          <w:tab w:val="right" w:leader="dot" w:pos="9855"/>
        </w:tabs>
        <w:rPr>
          <w:rFonts w:asciiTheme="minorHAnsi" w:eastAsiaTheme="minorEastAsia" w:hAnsiTheme="minorHAnsi"/>
          <w:b w:val="0"/>
          <w:noProof/>
          <w:kern w:val="2"/>
          <w:sz w:val="24"/>
          <w:szCs w:val="24"/>
          <w:lang w:val="en-SE"/>
          <w14:ligatures w14:val="standardContextual"/>
        </w:rPr>
      </w:pPr>
      <w:hyperlink w:anchor="_Toc191910091" w:history="1">
        <w:r w:rsidRPr="000D70B9">
          <w:rPr>
            <w:rStyle w:val="Hyperlink"/>
            <w:noProof/>
            <w:lang w:val="en-GB"/>
          </w:rPr>
          <w:t>Proposal 6</w:t>
        </w:r>
        <w:r>
          <w:rPr>
            <w:rFonts w:asciiTheme="minorHAnsi" w:eastAsiaTheme="minorEastAsia" w:hAnsiTheme="minorHAnsi"/>
            <w:b w:val="0"/>
            <w:noProof/>
            <w:kern w:val="2"/>
            <w:sz w:val="24"/>
            <w:szCs w:val="24"/>
            <w:lang w:val="en-SE"/>
            <w14:ligatures w14:val="standardContextual"/>
          </w:rPr>
          <w:tab/>
        </w:r>
        <w:r w:rsidRPr="000D70B9">
          <w:rPr>
            <w:rStyle w:val="Hyperlink"/>
            <w:noProof/>
          </w:rPr>
          <w:t>We support cross slot transmission of an SRS resource as it addresses an urgent commercial need and it has a very small 3GPP TU footprint.</w:t>
        </w:r>
      </w:hyperlink>
    </w:p>
    <w:p w14:paraId="7B11E452" w14:textId="4103CD94" w:rsidR="00DE216D" w:rsidRDefault="00DE216D">
      <w:pPr>
        <w:pStyle w:val="TableofFigures"/>
        <w:tabs>
          <w:tab w:val="right" w:leader="dot" w:pos="9855"/>
        </w:tabs>
        <w:rPr>
          <w:rFonts w:asciiTheme="minorHAnsi" w:eastAsiaTheme="minorEastAsia" w:hAnsiTheme="minorHAnsi"/>
          <w:b w:val="0"/>
          <w:noProof/>
          <w:kern w:val="2"/>
          <w:sz w:val="24"/>
          <w:szCs w:val="24"/>
          <w:lang w:val="en-SE"/>
          <w14:ligatures w14:val="standardContextual"/>
        </w:rPr>
      </w:pPr>
      <w:hyperlink w:anchor="_Toc191910092" w:history="1">
        <w:r w:rsidRPr="000D70B9">
          <w:rPr>
            <w:rStyle w:val="Hyperlink"/>
            <w:noProof/>
          </w:rPr>
          <w:t>Proposal 7</w:t>
        </w:r>
        <w:r>
          <w:rPr>
            <w:rFonts w:asciiTheme="minorHAnsi" w:eastAsiaTheme="minorEastAsia" w:hAnsiTheme="minorHAnsi"/>
            <w:b w:val="0"/>
            <w:noProof/>
            <w:kern w:val="2"/>
            <w:sz w:val="24"/>
            <w:szCs w:val="24"/>
            <w:lang w:val="en-SE"/>
            <w14:ligatures w14:val="standardContextual"/>
          </w:rPr>
          <w:tab/>
        </w:r>
        <w:r w:rsidRPr="000D70B9">
          <w:rPr>
            <w:rStyle w:val="Hyperlink"/>
            <w:noProof/>
          </w:rPr>
          <w:t>We are open to discuss enhancements to partial SRS more as a Rel.20 candidate but whether it ever will be used in 5G-A is uncertain.</w:t>
        </w:r>
      </w:hyperlink>
    </w:p>
    <w:p w14:paraId="78710C4E" w14:textId="77172DA9" w:rsidR="00DE216D" w:rsidRDefault="00DE216D">
      <w:pPr>
        <w:pStyle w:val="TableofFigures"/>
        <w:tabs>
          <w:tab w:val="right" w:leader="dot" w:pos="9855"/>
        </w:tabs>
        <w:rPr>
          <w:rFonts w:asciiTheme="minorHAnsi" w:eastAsiaTheme="minorEastAsia" w:hAnsiTheme="minorHAnsi"/>
          <w:b w:val="0"/>
          <w:noProof/>
          <w:kern w:val="2"/>
          <w:sz w:val="24"/>
          <w:szCs w:val="24"/>
          <w:lang w:val="en-SE"/>
          <w14:ligatures w14:val="standardContextual"/>
        </w:rPr>
      </w:pPr>
      <w:hyperlink w:anchor="_Toc191910093" w:history="1">
        <w:r w:rsidRPr="000D70B9">
          <w:rPr>
            <w:rStyle w:val="Hyperlink"/>
            <w:noProof/>
            <w:lang w:val="en-GB"/>
          </w:rPr>
          <w:t>Proposal 8</w:t>
        </w:r>
        <w:r>
          <w:rPr>
            <w:rFonts w:asciiTheme="minorHAnsi" w:eastAsiaTheme="minorEastAsia" w:hAnsiTheme="minorHAnsi"/>
            <w:b w:val="0"/>
            <w:noProof/>
            <w:kern w:val="2"/>
            <w:sz w:val="24"/>
            <w:szCs w:val="24"/>
            <w:lang w:val="en-SE"/>
            <w14:ligatures w14:val="standardContextual"/>
          </w:rPr>
          <w:tab/>
        </w:r>
        <w:r w:rsidRPr="000D70B9">
          <w:rPr>
            <w:rStyle w:val="Hyperlink"/>
            <w:noProof/>
          </w:rPr>
          <w:t>Support introducing a standalone CSI report (similar to Rel.18 TDCP) as a scalar IpN report of a high dynamic range measure of the interference plus noise level measured by the UE. The measurement is relative to a DL RS.</w:t>
        </w:r>
      </w:hyperlink>
    </w:p>
    <w:p w14:paraId="23F2098B" w14:textId="5543C3FE" w:rsidR="00DE216D" w:rsidRDefault="00DE216D">
      <w:pPr>
        <w:pStyle w:val="TableofFigures"/>
        <w:tabs>
          <w:tab w:val="right" w:leader="dot" w:pos="9855"/>
        </w:tabs>
        <w:rPr>
          <w:rFonts w:asciiTheme="minorHAnsi" w:eastAsiaTheme="minorEastAsia" w:hAnsiTheme="minorHAnsi"/>
          <w:b w:val="0"/>
          <w:noProof/>
          <w:kern w:val="2"/>
          <w:sz w:val="24"/>
          <w:szCs w:val="24"/>
          <w:lang w:val="en-SE"/>
          <w14:ligatures w14:val="standardContextual"/>
        </w:rPr>
      </w:pPr>
      <w:hyperlink w:anchor="_Toc191910094" w:history="1">
        <w:r w:rsidRPr="000D70B9">
          <w:rPr>
            <w:rStyle w:val="Hyperlink"/>
            <w:noProof/>
            <w:lang w:val="en-GB"/>
          </w:rPr>
          <w:t>Proposal 9</w:t>
        </w:r>
        <w:r>
          <w:rPr>
            <w:rFonts w:asciiTheme="minorHAnsi" w:eastAsiaTheme="minorEastAsia" w:hAnsiTheme="minorHAnsi"/>
            <w:b w:val="0"/>
            <w:noProof/>
            <w:kern w:val="2"/>
            <w:sz w:val="24"/>
            <w:szCs w:val="24"/>
            <w:lang w:val="en-SE"/>
            <w14:ligatures w14:val="standardContextual"/>
          </w:rPr>
          <w:tab/>
        </w:r>
        <w:r w:rsidRPr="000D70B9">
          <w:rPr>
            <w:rStyle w:val="Hyperlink"/>
            <w:noProof/>
          </w:rPr>
          <w:t>Support Early CSI-RS, SRS and possibly also early aperiodic TRS resource triggering and early CSI reporting to enable MIMO as fast as possible after SCell activation and after IDLE</w:t>
        </w:r>
        <w:r w:rsidRPr="000D70B9">
          <w:rPr>
            <w:rStyle w:val="Hyperlink"/>
            <w:rFonts w:ascii="Wingdings" w:eastAsia="Wingdings" w:hAnsi="Wingdings" w:cs="Wingdings"/>
            <w:noProof/>
          </w:rPr>
          <w:sym w:font="Wingdings" w:char="F0E0"/>
        </w:r>
        <w:r w:rsidRPr="000D70B9">
          <w:rPr>
            <w:rStyle w:val="Hyperlink"/>
            <w:noProof/>
          </w:rPr>
          <w:t xml:space="preserve"> CONNECTED and INACTIVE</w:t>
        </w:r>
        <w:r w:rsidRPr="000D70B9">
          <w:rPr>
            <w:rStyle w:val="Hyperlink"/>
            <w:rFonts w:ascii="Wingdings" w:eastAsia="Wingdings" w:hAnsi="Wingdings" w:cs="Wingdings"/>
            <w:noProof/>
          </w:rPr>
          <w:sym w:font="Wingdings" w:char="F0E0"/>
        </w:r>
        <w:r w:rsidRPr="000D70B9">
          <w:rPr>
            <w:rStyle w:val="Hyperlink"/>
            <w:noProof/>
          </w:rPr>
          <w:t xml:space="preserve"> CONNECTED state change.</w:t>
        </w:r>
      </w:hyperlink>
    </w:p>
    <w:p w14:paraId="1764E10E" w14:textId="007772B9" w:rsidR="00DE216D" w:rsidRDefault="00DE216D">
      <w:pPr>
        <w:pStyle w:val="TableofFigures"/>
        <w:tabs>
          <w:tab w:val="right" w:leader="dot" w:pos="9855"/>
        </w:tabs>
        <w:rPr>
          <w:rFonts w:asciiTheme="minorHAnsi" w:eastAsiaTheme="minorEastAsia" w:hAnsiTheme="minorHAnsi"/>
          <w:b w:val="0"/>
          <w:noProof/>
          <w:kern w:val="2"/>
          <w:sz w:val="24"/>
          <w:szCs w:val="24"/>
          <w:lang w:val="en-SE"/>
          <w14:ligatures w14:val="standardContextual"/>
        </w:rPr>
      </w:pPr>
      <w:hyperlink w:anchor="_Toc191910095" w:history="1">
        <w:r w:rsidRPr="000D70B9">
          <w:rPr>
            <w:rStyle w:val="Hyperlink"/>
            <w:noProof/>
            <w:lang w:val="en-GB"/>
          </w:rPr>
          <w:t>Proposal 10</w:t>
        </w:r>
        <w:r>
          <w:rPr>
            <w:rFonts w:asciiTheme="minorHAnsi" w:eastAsiaTheme="minorEastAsia" w:hAnsiTheme="minorHAnsi"/>
            <w:b w:val="0"/>
            <w:noProof/>
            <w:kern w:val="2"/>
            <w:sz w:val="24"/>
            <w:szCs w:val="24"/>
            <w:lang w:val="en-SE"/>
            <w14:ligatures w14:val="standardContextual"/>
          </w:rPr>
          <w:tab/>
        </w:r>
        <w:r w:rsidRPr="000D70B9">
          <w:rPr>
            <w:rStyle w:val="Hyperlink"/>
            <w:noProof/>
          </w:rPr>
          <w:t>Support CSI-RS overhead reduction in frequency domain. Do not support  CSI-RS overhead reduction in spatial domain.</w:t>
        </w:r>
      </w:hyperlink>
    </w:p>
    <w:p w14:paraId="141A9B79" w14:textId="1138C720" w:rsidR="00DE216D" w:rsidRDefault="00DE216D">
      <w:pPr>
        <w:pStyle w:val="TableofFigures"/>
        <w:tabs>
          <w:tab w:val="right" w:leader="dot" w:pos="9855"/>
        </w:tabs>
        <w:rPr>
          <w:rFonts w:asciiTheme="minorHAnsi" w:eastAsiaTheme="minorEastAsia" w:hAnsiTheme="minorHAnsi"/>
          <w:b w:val="0"/>
          <w:noProof/>
          <w:kern w:val="2"/>
          <w:sz w:val="24"/>
          <w:szCs w:val="24"/>
          <w:lang w:val="en-SE"/>
          <w14:ligatures w14:val="standardContextual"/>
        </w:rPr>
      </w:pPr>
      <w:hyperlink w:anchor="_Toc191910096" w:history="1">
        <w:r w:rsidRPr="000D70B9">
          <w:rPr>
            <w:rStyle w:val="Hyperlink"/>
            <w:noProof/>
          </w:rPr>
          <w:t>Proposal 11</w:t>
        </w:r>
        <w:r>
          <w:rPr>
            <w:rFonts w:asciiTheme="minorHAnsi" w:eastAsiaTheme="minorEastAsia" w:hAnsiTheme="minorHAnsi"/>
            <w:b w:val="0"/>
            <w:noProof/>
            <w:kern w:val="2"/>
            <w:sz w:val="24"/>
            <w:szCs w:val="24"/>
            <w:lang w:val="en-SE"/>
            <w14:ligatures w14:val="standardContextual"/>
          </w:rPr>
          <w:tab/>
        </w:r>
        <w:r w:rsidRPr="000D70B9">
          <w:rPr>
            <w:rStyle w:val="Hyperlink"/>
            <w:noProof/>
          </w:rPr>
          <w:t>We are open to support completion of leftovers from Rel.19 work on the UEI/ED beam switching based on Rel-19 UEI/ED beam reporting topic and limit this to UE initiated beam</w:t>
        </w:r>
        <w:r w:rsidRPr="000D70B9">
          <w:rPr>
            <w:rStyle w:val="Hyperlink"/>
            <w:i/>
            <w:iCs/>
            <w:noProof/>
          </w:rPr>
          <w:t xml:space="preserve"> reporting</w:t>
        </w:r>
        <w:r w:rsidRPr="000D70B9">
          <w:rPr>
            <w:rStyle w:val="Hyperlink"/>
            <w:noProof/>
          </w:rPr>
          <w:t xml:space="preserve"> only.</w:t>
        </w:r>
      </w:hyperlink>
    </w:p>
    <w:p w14:paraId="5BCB2C13" w14:textId="735BEB52" w:rsidR="00DE216D" w:rsidRDefault="00DE216D">
      <w:pPr>
        <w:pStyle w:val="TableofFigures"/>
        <w:tabs>
          <w:tab w:val="right" w:leader="dot" w:pos="9855"/>
        </w:tabs>
        <w:rPr>
          <w:rFonts w:asciiTheme="minorHAnsi" w:eastAsiaTheme="minorEastAsia" w:hAnsiTheme="minorHAnsi"/>
          <w:b w:val="0"/>
          <w:noProof/>
          <w:kern w:val="2"/>
          <w:sz w:val="24"/>
          <w:szCs w:val="24"/>
          <w:lang w:val="en-SE"/>
          <w14:ligatures w14:val="standardContextual"/>
        </w:rPr>
      </w:pPr>
      <w:hyperlink w:anchor="_Toc191910097" w:history="1">
        <w:r w:rsidRPr="000D70B9">
          <w:rPr>
            <w:rStyle w:val="Hyperlink"/>
            <w:noProof/>
          </w:rPr>
          <w:t>Proposal 12</w:t>
        </w:r>
        <w:r>
          <w:rPr>
            <w:rFonts w:asciiTheme="minorHAnsi" w:eastAsiaTheme="minorEastAsia" w:hAnsiTheme="minorHAnsi"/>
            <w:b w:val="0"/>
            <w:noProof/>
            <w:kern w:val="2"/>
            <w:sz w:val="24"/>
            <w:szCs w:val="24"/>
            <w:lang w:val="en-SE"/>
            <w14:ligatures w14:val="standardContextual"/>
          </w:rPr>
          <w:tab/>
        </w:r>
        <w:r w:rsidRPr="000D70B9">
          <w:rPr>
            <w:rStyle w:val="Hyperlink"/>
            <w:noProof/>
          </w:rPr>
          <w:t>We are open to support the solutions of the two asymmetric DL sTRP/UL mTRP enhancements in FR2 if the scope is small and well defined.</w:t>
        </w:r>
      </w:hyperlink>
    </w:p>
    <w:p w14:paraId="1C66BACF" w14:textId="795E8488" w:rsidR="00DE216D" w:rsidRDefault="00DE216D">
      <w:pPr>
        <w:pStyle w:val="TableofFigures"/>
        <w:tabs>
          <w:tab w:val="right" w:leader="dot" w:pos="9855"/>
        </w:tabs>
        <w:rPr>
          <w:rFonts w:asciiTheme="minorHAnsi" w:eastAsiaTheme="minorEastAsia" w:hAnsiTheme="minorHAnsi"/>
          <w:b w:val="0"/>
          <w:noProof/>
          <w:kern w:val="2"/>
          <w:sz w:val="24"/>
          <w:szCs w:val="24"/>
          <w:lang w:val="en-SE"/>
          <w14:ligatures w14:val="standardContextual"/>
        </w:rPr>
      </w:pPr>
      <w:hyperlink w:anchor="_Toc191910098" w:history="1">
        <w:r w:rsidRPr="000D70B9">
          <w:rPr>
            <w:rStyle w:val="Hyperlink"/>
            <w:noProof/>
          </w:rPr>
          <w:t>Proposal 13</w:t>
        </w:r>
        <w:r>
          <w:rPr>
            <w:rFonts w:asciiTheme="minorHAnsi" w:eastAsiaTheme="minorEastAsia" w:hAnsiTheme="minorHAnsi"/>
            <w:b w:val="0"/>
            <w:noProof/>
            <w:kern w:val="2"/>
            <w:sz w:val="24"/>
            <w:szCs w:val="24"/>
            <w:lang w:val="en-SE"/>
            <w14:ligatures w14:val="standardContextual"/>
          </w:rPr>
          <w:tab/>
        </w:r>
        <w:r w:rsidRPr="000D70B9">
          <w:rPr>
            <w:rStyle w:val="Hyperlink"/>
            <w:noProof/>
          </w:rPr>
          <w:t>Support introduction of MAC CE based switching for QCL source of TRS.</w:t>
        </w:r>
      </w:hyperlink>
    </w:p>
    <w:p w14:paraId="38C0E96C" w14:textId="05CEF8FA" w:rsidR="006C4F3C" w:rsidRDefault="006C4F3C" w:rsidP="006C4F3C">
      <w:pPr>
        <w:pStyle w:val="TableofFigures"/>
        <w:rPr>
          <w:b w:val="0"/>
          <w:bCs/>
          <w:color w:val="000000" w:themeColor="text1"/>
          <w:lang w:val="en-GB" w:eastAsia="ja-JP"/>
        </w:rPr>
      </w:pPr>
      <w:r>
        <w:rPr>
          <w:b w:val="0"/>
          <w:bCs/>
          <w:color w:val="000000" w:themeColor="text1"/>
          <w:lang w:val="en-GB" w:eastAsia="ja-JP"/>
        </w:rPr>
        <w:fldChar w:fldCharType="end"/>
      </w:r>
    </w:p>
    <w:p w14:paraId="081D7149" w14:textId="77777777" w:rsidR="00FD0B43" w:rsidRPr="00FD0B43" w:rsidRDefault="00FD0B43" w:rsidP="00FD0B43">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MS Mincho" w:hAnsi="Arial"/>
          <w:sz w:val="24"/>
          <w:szCs w:val="24"/>
          <w:lang w:eastAsia="ja-JP"/>
        </w:rPr>
      </w:pPr>
      <w:r w:rsidRPr="00FD0B43">
        <w:rPr>
          <w:rFonts w:ascii="Arial" w:eastAsia="MS Mincho" w:hAnsi="Arial"/>
          <w:sz w:val="24"/>
          <w:szCs w:val="24"/>
          <w:lang w:eastAsia="ja-JP"/>
        </w:rPr>
        <w:t>Appendix</w:t>
      </w:r>
    </w:p>
    <w:p w14:paraId="6C8FBCD5" w14:textId="3AB0B4D9" w:rsidR="00FD0B43" w:rsidRDefault="00FD0B43" w:rsidP="00FD0B43">
      <w:pPr>
        <w:pStyle w:val="Caption"/>
        <w:rPr>
          <w:rFonts w:ascii="Times" w:eastAsiaTheme="minorHAnsi" w:hAnsi="Times" w:cs="Times"/>
          <w:szCs w:val="22"/>
          <w:lang w:val="en-US" w:eastAsia="en-GB"/>
        </w:rPr>
      </w:pPr>
      <w:bookmarkStart w:id="22" w:name="_Ref191480805"/>
      <w:r>
        <w:t xml:space="preserve">Table </w:t>
      </w:r>
      <w:r>
        <w:fldChar w:fldCharType="begin"/>
      </w:r>
      <w:r>
        <w:instrText xml:space="preserve"> SEQ Table \* ARABIC </w:instrText>
      </w:r>
      <w:r>
        <w:fldChar w:fldCharType="separate"/>
      </w:r>
      <w:r w:rsidR="00DE216D">
        <w:rPr>
          <w:noProof/>
        </w:rPr>
        <w:t>3</w:t>
      </w:r>
      <w:r>
        <w:fldChar w:fldCharType="end"/>
      </w:r>
      <w:bookmarkEnd w:id="22"/>
      <w:r w:rsidR="00BD7510">
        <w:t xml:space="preserve">: </w:t>
      </w:r>
      <w:r w:rsidRPr="00FD0B43">
        <w:rPr>
          <w:rFonts w:ascii="Times" w:eastAsiaTheme="minorHAnsi" w:hAnsi="Times" w:cs="Times"/>
          <w:szCs w:val="22"/>
          <w:lang w:val="en-US" w:eastAsia="en-GB"/>
        </w:rPr>
        <w:t>Parameters for UL link level simulations for open-loop precoding cycling and FSTD</w:t>
      </w:r>
    </w:p>
    <w:p w14:paraId="77851579" w14:textId="77777777" w:rsidR="00FD0B43" w:rsidRPr="00FD0B43" w:rsidRDefault="00FD0B43" w:rsidP="00FD0B43">
      <w:pPr>
        <w:rPr>
          <w:lang w:val="en-US" w:eastAsia="en-GB"/>
        </w:rPr>
      </w:pPr>
    </w:p>
    <w:tbl>
      <w:tblPr>
        <w:tblStyle w:val="TableGrid1"/>
        <w:tblW w:w="9355" w:type="dxa"/>
        <w:jc w:val="center"/>
        <w:tblLook w:val="04A0" w:firstRow="1" w:lastRow="0" w:firstColumn="1" w:lastColumn="0" w:noHBand="0" w:noVBand="1"/>
      </w:tblPr>
      <w:tblGrid>
        <w:gridCol w:w="2245"/>
        <w:gridCol w:w="7110"/>
      </w:tblGrid>
      <w:tr w:rsidR="00FD0B43" w:rsidRPr="00FD0B43" w14:paraId="410922D0" w14:textId="77777777">
        <w:trPr>
          <w:trHeight w:hRule="exact" w:val="340"/>
          <w:jc w:val="center"/>
        </w:trPr>
        <w:tc>
          <w:tcPr>
            <w:tcW w:w="9355" w:type="dxa"/>
            <w:gridSpan w:val="2"/>
            <w:vAlign w:val="center"/>
            <w:hideMark/>
          </w:tcPr>
          <w:p w14:paraId="614C23E0" w14:textId="77777777" w:rsidR="00FD0B43" w:rsidRPr="00FD0B43" w:rsidRDefault="00FD0B43" w:rsidP="00FD0B43">
            <w:pPr>
              <w:spacing w:line="259" w:lineRule="auto"/>
              <w:jc w:val="both"/>
              <w:rPr>
                <w:rFonts w:ascii="Times" w:eastAsiaTheme="minorHAnsi" w:hAnsi="Times" w:cs="Times"/>
                <w:b/>
                <w:sz w:val="18"/>
                <w:szCs w:val="18"/>
                <w:lang w:val="en-US" w:eastAsia="zh-CN"/>
              </w:rPr>
            </w:pPr>
            <w:r w:rsidRPr="00FD0B43">
              <w:rPr>
                <w:rFonts w:ascii="Times" w:eastAsiaTheme="minorHAnsi" w:hAnsi="Times" w:cs="Times"/>
                <w:b/>
                <w:sz w:val="18"/>
                <w:szCs w:val="18"/>
                <w:lang w:val="en-US" w:eastAsia="zh-CN"/>
              </w:rPr>
              <w:t>Link level simulation parameters</w:t>
            </w:r>
          </w:p>
        </w:tc>
      </w:tr>
      <w:tr w:rsidR="00FD0B43" w:rsidRPr="00FD0B43" w14:paraId="1FCD604C" w14:textId="77777777">
        <w:trPr>
          <w:trHeight w:hRule="exact" w:val="340"/>
          <w:jc w:val="center"/>
        </w:trPr>
        <w:tc>
          <w:tcPr>
            <w:tcW w:w="2245" w:type="dxa"/>
            <w:vAlign w:val="center"/>
          </w:tcPr>
          <w:p w14:paraId="1689689F"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Metric</w:t>
            </w:r>
          </w:p>
        </w:tc>
        <w:tc>
          <w:tcPr>
            <w:tcW w:w="7110" w:type="dxa"/>
            <w:vAlign w:val="center"/>
          </w:tcPr>
          <w:p w14:paraId="307F542F"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UL throughput</w:t>
            </w:r>
          </w:p>
        </w:tc>
      </w:tr>
      <w:tr w:rsidR="00FD0B43" w:rsidRPr="00FD0B43" w14:paraId="64BD10DA" w14:textId="77777777">
        <w:trPr>
          <w:trHeight w:hRule="exact" w:val="340"/>
          <w:jc w:val="center"/>
        </w:trPr>
        <w:tc>
          <w:tcPr>
            <w:tcW w:w="2245" w:type="dxa"/>
            <w:vAlign w:val="center"/>
          </w:tcPr>
          <w:p w14:paraId="24F4198E"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TDD pattern</w:t>
            </w:r>
          </w:p>
        </w:tc>
        <w:tc>
          <w:tcPr>
            <w:tcW w:w="7110" w:type="dxa"/>
            <w:vAlign w:val="center"/>
          </w:tcPr>
          <w:p w14:paraId="43851D2D"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DDDDU</w:t>
            </w:r>
          </w:p>
        </w:tc>
      </w:tr>
      <w:tr w:rsidR="00FD0B43" w:rsidRPr="00FD0B43" w14:paraId="5B601555" w14:textId="77777777">
        <w:trPr>
          <w:trHeight w:val="283"/>
          <w:jc w:val="center"/>
        </w:trPr>
        <w:tc>
          <w:tcPr>
            <w:tcW w:w="2245" w:type="dxa"/>
            <w:vAlign w:val="center"/>
            <w:hideMark/>
          </w:tcPr>
          <w:p w14:paraId="443C5C4D"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Carrier frequency</w:t>
            </w:r>
          </w:p>
        </w:tc>
        <w:tc>
          <w:tcPr>
            <w:tcW w:w="7110" w:type="dxa"/>
            <w:vAlign w:val="center"/>
            <w:hideMark/>
          </w:tcPr>
          <w:p w14:paraId="5AADDF65"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 xml:space="preserve">3.5 GHz </w:t>
            </w:r>
          </w:p>
        </w:tc>
      </w:tr>
      <w:tr w:rsidR="00FD0B43" w:rsidRPr="00FD0B43" w14:paraId="5B86A443" w14:textId="77777777">
        <w:trPr>
          <w:trHeight w:val="283"/>
          <w:jc w:val="center"/>
        </w:trPr>
        <w:tc>
          <w:tcPr>
            <w:tcW w:w="2245" w:type="dxa"/>
            <w:vAlign w:val="center"/>
            <w:hideMark/>
          </w:tcPr>
          <w:p w14:paraId="101F5073"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Subcarrier spacing</w:t>
            </w:r>
          </w:p>
        </w:tc>
        <w:tc>
          <w:tcPr>
            <w:tcW w:w="7110" w:type="dxa"/>
            <w:vAlign w:val="center"/>
            <w:hideMark/>
          </w:tcPr>
          <w:p w14:paraId="1C5DF4D7"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30 kHz</w:t>
            </w:r>
          </w:p>
        </w:tc>
      </w:tr>
      <w:tr w:rsidR="00FD0B43" w:rsidRPr="00FD0B43" w14:paraId="220FE97A" w14:textId="77777777">
        <w:trPr>
          <w:trHeight w:val="283"/>
          <w:jc w:val="center"/>
        </w:trPr>
        <w:tc>
          <w:tcPr>
            <w:tcW w:w="2245" w:type="dxa"/>
            <w:vAlign w:val="center"/>
          </w:tcPr>
          <w:p w14:paraId="5758751B"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Bandwidth</w:t>
            </w:r>
          </w:p>
        </w:tc>
        <w:tc>
          <w:tcPr>
            <w:tcW w:w="7110" w:type="dxa"/>
            <w:vAlign w:val="center"/>
          </w:tcPr>
          <w:p w14:paraId="779173AF"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52 PRBs (~ 20 MHz)</w:t>
            </w:r>
          </w:p>
        </w:tc>
      </w:tr>
      <w:tr w:rsidR="00FD0B43" w:rsidRPr="00FD0B43" w14:paraId="7768486C" w14:textId="77777777">
        <w:trPr>
          <w:trHeight w:val="283"/>
          <w:jc w:val="center"/>
        </w:trPr>
        <w:tc>
          <w:tcPr>
            <w:tcW w:w="2245" w:type="dxa"/>
            <w:vAlign w:val="center"/>
          </w:tcPr>
          <w:p w14:paraId="577CAC2F"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Channel model</w:t>
            </w:r>
          </w:p>
        </w:tc>
        <w:tc>
          <w:tcPr>
            <w:tcW w:w="7110" w:type="dxa"/>
            <w:vAlign w:val="center"/>
          </w:tcPr>
          <w:p w14:paraId="64E6701F"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CDL-C with 300 ns delay spread</w:t>
            </w:r>
          </w:p>
        </w:tc>
      </w:tr>
      <w:tr w:rsidR="00FD0B43" w:rsidRPr="00FD0B43" w14:paraId="75325BB7" w14:textId="77777777">
        <w:trPr>
          <w:trHeight w:val="283"/>
          <w:jc w:val="center"/>
        </w:trPr>
        <w:tc>
          <w:tcPr>
            <w:tcW w:w="2245" w:type="dxa"/>
            <w:vAlign w:val="center"/>
          </w:tcPr>
          <w:p w14:paraId="76AF5E67"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Power mode</w:t>
            </w:r>
          </w:p>
        </w:tc>
        <w:tc>
          <w:tcPr>
            <w:tcW w:w="7110" w:type="dxa"/>
            <w:vAlign w:val="center"/>
          </w:tcPr>
          <w:p w14:paraId="40C58955"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Rel-16 Mode 0</w:t>
            </w:r>
          </w:p>
        </w:tc>
      </w:tr>
      <w:tr w:rsidR="00FD0B43" w:rsidRPr="00FD0B43" w14:paraId="307E85F0" w14:textId="77777777">
        <w:trPr>
          <w:trHeight w:val="283"/>
          <w:jc w:val="center"/>
        </w:trPr>
        <w:tc>
          <w:tcPr>
            <w:tcW w:w="2245" w:type="dxa"/>
            <w:vAlign w:val="center"/>
          </w:tcPr>
          <w:p w14:paraId="27F57384"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SRS periodicity</w:t>
            </w:r>
          </w:p>
        </w:tc>
        <w:tc>
          <w:tcPr>
            <w:tcW w:w="7110" w:type="dxa"/>
            <w:vAlign w:val="center"/>
          </w:tcPr>
          <w:p w14:paraId="0E5D687F" w14:textId="59E3C78C"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10ms or 80ms</w:t>
            </w:r>
          </w:p>
        </w:tc>
      </w:tr>
      <w:tr w:rsidR="00FD0B43" w:rsidRPr="00FD0B43" w14:paraId="5C1D2BF4" w14:textId="77777777">
        <w:trPr>
          <w:trHeight w:val="283"/>
          <w:jc w:val="center"/>
        </w:trPr>
        <w:tc>
          <w:tcPr>
            <w:tcW w:w="2245" w:type="dxa"/>
            <w:vAlign w:val="center"/>
          </w:tcPr>
          <w:p w14:paraId="00E50BB4"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Modulation</w:t>
            </w:r>
          </w:p>
        </w:tc>
        <w:tc>
          <w:tcPr>
            <w:tcW w:w="7110" w:type="dxa"/>
            <w:vAlign w:val="center"/>
          </w:tcPr>
          <w:p w14:paraId="6DFE9EC0"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Up to 256 QAM</w:t>
            </w:r>
          </w:p>
        </w:tc>
      </w:tr>
      <w:tr w:rsidR="00FD0B43" w:rsidRPr="00FD0B43" w14:paraId="5BD3D46B" w14:textId="77777777">
        <w:trPr>
          <w:trHeight w:val="283"/>
          <w:jc w:val="center"/>
        </w:trPr>
        <w:tc>
          <w:tcPr>
            <w:tcW w:w="2245" w:type="dxa"/>
            <w:vAlign w:val="center"/>
          </w:tcPr>
          <w:p w14:paraId="662C0CED"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hAnsi="Times" w:cs="Times"/>
                <w:sz w:val="18"/>
                <w:szCs w:val="18"/>
                <w:lang w:val="de-DE" w:eastAsia="zh-CN"/>
              </w:rPr>
              <w:t>Channel estimation</w:t>
            </w:r>
          </w:p>
        </w:tc>
        <w:tc>
          <w:tcPr>
            <w:tcW w:w="7110" w:type="dxa"/>
            <w:vAlign w:val="center"/>
          </w:tcPr>
          <w:p w14:paraId="42F8BF68"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de-DE" w:eastAsia="ja-JP"/>
              </w:rPr>
              <w:t>Practical SRS and DMRS CHEST</w:t>
            </w:r>
          </w:p>
        </w:tc>
      </w:tr>
      <w:tr w:rsidR="00FD0B43" w:rsidRPr="00FD0B43" w14:paraId="7A111592" w14:textId="77777777">
        <w:trPr>
          <w:trHeight w:val="283"/>
          <w:jc w:val="center"/>
        </w:trPr>
        <w:tc>
          <w:tcPr>
            <w:tcW w:w="2245" w:type="dxa"/>
            <w:vAlign w:val="center"/>
          </w:tcPr>
          <w:p w14:paraId="6888EC54" w14:textId="77777777" w:rsidR="00FD0B43" w:rsidRPr="00FD0B43" w:rsidRDefault="00FD0B43" w:rsidP="00FD0B43">
            <w:pPr>
              <w:spacing w:line="259" w:lineRule="auto"/>
              <w:jc w:val="both"/>
              <w:rPr>
                <w:rFonts w:ascii="Times" w:hAnsi="Times" w:cs="Times"/>
                <w:sz w:val="18"/>
                <w:szCs w:val="18"/>
                <w:lang w:val="de-DE" w:eastAsia="zh-CN"/>
              </w:rPr>
            </w:pPr>
            <w:r w:rsidRPr="00FD0B43">
              <w:rPr>
                <w:rFonts w:ascii="Times" w:hAnsi="Times" w:cs="Times"/>
                <w:sz w:val="18"/>
                <w:szCs w:val="18"/>
                <w:lang w:val="de-DE" w:eastAsia="zh-CN"/>
              </w:rPr>
              <w:t>Link adaptation</w:t>
            </w:r>
          </w:p>
        </w:tc>
        <w:tc>
          <w:tcPr>
            <w:tcW w:w="7110" w:type="dxa"/>
            <w:vAlign w:val="center"/>
          </w:tcPr>
          <w:p w14:paraId="67DF3C16"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Practical</w:t>
            </w:r>
          </w:p>
        </w:tc>
      </w:tr>
      <w:tr w:rsidR="00FD0B43" w:rsidRPr="00FD0B43" w14:paraId="6933AD6C" w14:textId="77777777">
        <w:trPr>
          <w:trHeight w:val="283"/>
          <w:jc w:val="center"/>
        </w:trPr>
        <w:tc>
          <w:tcPr>
            <w:tcW w:w="2245" w:type="dxa"/>
            <w:vAlign w:val="center"/>
          </w:tcPr>
          <w:p w14:paraId="7C756C5C"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Receiver</w:t>
            </w:r>
          </w:p>
        </w:tc>
        <w:tc>
          <w:tcPr>
            <w:tcW w:w="7110" w:type="dxa"/>
            <w:vAlign w:val="center"/>
          </w:tcPr>
          <w:p w14:paraId="3FCAFC09"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MMSE-IRC</w:t>
            </w:r>
          </w:p>
        </w:tc>
      </w:tr>
      <w:tr w:rsidR="00FD0B43" w:rsidRPr="00FD0B43" w14:paraId="4AB3ED58" w14:textId="77777777">
        <w:trPr>
          <w:trHeight w:val="283"/>
          <w:jc w:val="center"/>
        </w:trPr>
        <w:tc>
          <w:tcPr>
            <w:tcW w:w="2245" w:type="dxa"/>
            <w:vAlign w:val="center"/>
            <w:hideMark/>
          </w:tcPr>
          <w:p w14:paraId="7E91055C"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BS antenna configuration</w:t>
            </w:r>
          </w:p>
          <w:p w14:paraId="1C87A7AA" w14:textId="77777777" w:rsidR="00FD0B43" w:rsidRPr="00FD0B43" w:rsidRDefault="00FD0B43" w:rsidP="00FD0B43">
            <w:pPr>
              <w:spacing w:line="259" w:lineRule="auto"/>
              <w:jc w:val="both"/>
              <w:rPr>
                <w:rFonts w:ascii="Times" w:eastAsiaTheme="minorHAnsi" w:hAnsi="Times" w:cs="Times"/>
                <w:sz w:val="18"/>
                <w:szCs w:val="18"/>
                <w:lang w:val="en-US" w:eastAsia="zh-CN"/>
              </w:rPr>
            </w:pPr>
          </w:p>
        </w:tc>
        <w:tc>
          <w:tcPr>
            <w:tcW w:w="7110" w:type="dxa"/>
            <w:vAlign w:val="center"/>
            <w:hideMark/>
          </w:tcPr>
          <w:p w14:paraId="1B37E75F"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de-DE" w:eastAsia="zh-CN"/>
              </w:rPr>
              <w:t>(</w:t>
            </w:r>
            <m:oMath>
              <m:r>
                <w:rPr>
                  <w:rFonts w:ascii="Cambria Math" w:eastAsiaTheme="minorHAnsi" w:hAnsi="Cambria Math" w:cs="Times"/>
                  <w:sz w:val="18"/>
                  <w:szCs w:val="18"/>
                  <w:lang w:val="de-DE" w:eastAsia="zh-CN"/>
                </w:rPr>
                <m:t>M</m:t>
              </m:r>
            </m:oMath>
            <w:r w:rsidRPr="00FD0B43">
              <w:rPr>
                <w:rFonts w:ascii="Times" w:eastAsiaTheme="minorHAnsi" w:hAnsi="Times" w:cs="Times"/>
                <w:sz w:val="18"/>
                <w:szCs w:val="18"/>
                <w:lang w:val="de-DE" w:eastAsia="zh-CN"/>
              </w:rPr>
              <w:t>,</w:t>
            </w:r>
            <m:oMath>
              <m:r>
                <w:rPr>
                  <w:rFonts w:ascii="Cambria Math" w:eastAsiaTheme="minorHAnsi" w:hAnsi="Cambria Math" w:cs="Times"/>
                  <w:sz w:val="18"/>
                  <w:szCs w:val="18"/>
                  <w:lang w:val="de-DE" w:eastAsia="zh-CN"/>
                </w:rPr>
                <m:t>N</m:t>
              </m:r>
            </m:oMath>
            <w:r w:rsidRPr="00FD0B43">
              <w:rPr>
                <w:rFonts w:ascii="Times" w:eastAsiaTheme="minorHAnsi" w:hAnsi="Times" w:cs="Times"/>
                <w:sz w:val="18"/>
                <w:szCs w:val="18"/>
                <w:lang w:val="de-DE" w:eastAsia="zh-CN"/>
              </w:rPr>
              <w:t>,</w:t>
            </w:r>
            <m:oMath>
              <m:r>
                <w:rPr>
                  <w:rFonts w:ascii="Cambria Math" w:eastAsiaTheme="minorHAnsi" w:hAnsi="Cambria Math" w:cs="Times"/>
                  <w:sz w:val="18"/>
                  <w:szCs w:val="18"/>
                  <w:lang w:val="de-DE" w:eastAsia="zh-CN"/>
                </w:rPr>
                <m:t>P</m:t>
              </m:r>
            </m:oMath>
            <w:r w:rsidRPr="00FD0B43">
              <w:rPr>
                <w:rFonts w:ascii="Times" w:eastAsiaTheme="minorHAnsi" w:hAnsi="Times" w:cs="Times"/>
                <w:sz w:val="18"/>
                <w:szCs w:val="18"/>
                <w:lang w:val="de-DE" w:eastAsia="zh-CN"/>
              </w:rPr>
              <w:t>,</w:t>
            </w:r>
            <m:oMath>
              <m:sSub>
                <m:sSubPr>
                  <m:ctrlPr>
                    <w:rPr>
                      <w:rFonts w:ascii="Cambria Math" w:eastAsiaTheme="minorHAnsi" w:hAnsi="Cambria Math" w:cs="Times"/>
                      <w:i/>
                      <w:iCs/>
                      <w:sz w:val="18"/>
                      <w:szCs w:val="18"/>
                      <w:lang w:val="en-US" w:eastAsia="zh-CN"/>
                    </w:rPr>
                  </m:ctrlPr>
                </m:sSubPr>
                <m:e>
                  <m:r>
                    <w:rPr>
                      <w:rFonts w:ascii="Cambria Math" w:eastAsiaTheme="minorHAnsi" w:hAnsi="Cambria Math" w:cs="Times"/>
                      <w:sz w:val="18"/>
                      <w:szCs w:val="18"/>
                      <w:lang w:val="de-DE" w:eastAsia="zh-CN"/>
                    </w:rPr>
                    <m:t>M</m:t>
                  </m:r>
                </m:e>
                <m:sub>
                  <m:r>
                    <w:rPr>
                      <w:rFonts w:ascii="Cambria Math" w:eastAsiaTheme="minorHAnsi" w:hAnsi="Cambria Math" w:cs="Times"/>
                      <w:sz w:val="18"/>
                      <w:szCs w:val="18"/>
                      <w:lang w:val="de-DE" w:eastAsia="zh-CN"/>
                    </w:rPr>
                    <m:t>g</m:t>
                  </m:r>
                </m:sub>
              </m:sSub>
            </m:oMath>
            <w:r w:rsidRPr="00FD0B43">
              <w:rPr>
                <w:rFonts w:ascii="Times" w:eastAsiaTheme="minorHAnsi" w:hAnsi="Times" w:cs="Times"/>
                <w:sz w:val="18"/>
                <w:szCs w:val="18"/>
                <w:lang w:val="de-DE" w:eastAsia="zh-CN"/>
              </w:rPr>
              <w:t>,</w:t>
            </w:r>
            <m:oMath>
              <m:sSub>
                <m:sSubPr>
                  <m:ctrlPr>
                    <w:rPr>
                      <w:rFonts w:ascii="Cambria Math" w:eastAsiaTheme="minorHAnsi" w:hAnsi="Cambria Math" w:cs="Times"/>
                      <w:i/>
                      <w:iCs/>
                      <w:sz w:val="18"/>
                      <w:szCs w:val="18"/>
                      <w:lang w:val="en-US" w:eastAsia="zh-CN"/>
                    </w:rPr>
                  </m:ctrlPr>
                </m:sSubPr>
                <m:e>
                  <m:r>
                    <w:rPr>
                      <w:rFonts w:ascii="Cambria Math" w:eastAsiaTheme="minorHAnsi" w:hAnsi="Cambria Math" w:cs="Times"/>
                      <w:sz w:val="18"/>
                      <w:szCs w:val="18"/>
                      <w:lang w:val="de-DE" w:eastAsia="zh-CN"/>
                    </w:rPr>
                    <m:t>N</m:t>
                  </m:r>
                </m:e>
                <m:sub>
                  <m:r>
                    <w:rPr>
                      <w:rFonts w:ascii="Cambria Math" w:eastAsiaTheme="minorHAnsi" w:hAnsi="Cambria Math" w:cs="Times"/>
                      <w:sz w:val="18"/>
                      <w:szCs w:val="18"/>
                      <w:lang w:val="de-DE" w:eastAsia="zh-CN"/>
                    </w:rPr>
                    <m:t>g</m:t>
                  </m:r>
                </m:sub>
              </m:sSub>
            </m:oMath>
            <w:r w:rsidRPr="00FD0B43">
              <w:rPr>
                <w:rFonts w:ascii="Times" w:eastAsiaTheme="minorHAnsi" w:hAnsi="Times" w:cs="Times"/>
                <w:sz w:val="18"/>
                <w:szCs w:val="18"/>
                <w:lang w:val="de-DE" w:eastAsia="zh-CN"/>
              </w:rPr>
              <w:t>,</w:t>
            </w:r>
            <m:oMath>
              <m:sSub>
                <m:sSubPr>
                  <m:ctrlPr>
                    <w:rPr>
                      <w:rFonts w:ascii="Cambria Math" w:eastAsiaTheme="minorHAnsi" w:hAnsi="Cambria Math" w:cs="Times"/>
                      <w:i/>
                      <w:iCs/>
                      <w:sz w:val="18"/>
                      <w:szCs w:val="18"/>
                      <w:lang w:val="en-US" w:eastAsia="zh-CN"/>
                    </w:rPr>
                  </m:ctrlPr>
                </m:sSubPr>
                <m:e>
                  <m:r>
                    <w:rPr>
                      <w:rFonts w:ascii="Cambria Math" w:eastAsiaTheme="minorHAnsi" w:hAnsi="Cambria Math" w:cs="Times"/>
                      <w:sz w:val="18"/>
                      <w:szCs w:val="18"/>
                      <w:lang w:val="de-DE" w:eastAsia="zh-CN"/>
                    </w:rPr>
                    <m:t>M</m:t>
                  </m:r>
                </m:e>
                <m:sub>
                  <m:r>
                    <w:rPr>
                      <w:rFonts w:ascii="Cambria Math" w:eastAsiaTheme="minorHAnsi" w:hAnsi="Cambria Math" w:cs="Times"/>
                      <w:sz w:val="18"/>
                      <w:szCs w:val="18"/>
                      <w:lang w:val="de-DE" w:eastAsia="zh-CN"/>
                    </w:rPr>
                    <m:t>p</m:t>
                  </m:r>
                </m:sub>
              </m:sSub>
            </m:oMath>
            <w:r w:rsidRPr="00FD0B43">
              <w:rPr>
                <w:rFonts w:ascii="Times" w:eastAsiaTheme="minorHAnsi" w:hAnsi="Times" w:cs="Times"/>
                <w:sz w:val="18"/>
                <w:szCs w:val="18"/>
                <w:lang w:val="de-DE" w:eastAsia="zh-CN"/>
              </w:rPr>
              <w:t>,</w:t>
            </w:r>
            <m:oMath>
              <m:sSub>
                <m:sSubPr>
                  <m:ctrlPr>
                    <w:rPr>
                      <w:rFonts w:ascii="Cambria Math" w:eastAsiaTheme="minorHAnsi" w:hAnsi="Cambria Math" w:cs="Times"/>
                      <w:i/>
                      <w:iCs/>
                      <w:sz w:val="18"/>
                      <w:szCs w:val="18"/>
                      <w:lang w:val="en-US" w:eastAsia="zh-CN"/>
                    </w:rPr>
                  </m:ctrlPr>
                </m:sSubPr>
                <m:e>
                  <m:r>
                    <w:rPr>
                      <w:rFonts w:ascii="Cambria Math" w:eastAsiaTheme="minorHAnsi" w:hAnsi="Cambria Math" w:cs="Times"/>
                      <w:sz w:val="18"/>
                      <w:szCs w:val="18"/>
                      <w:lang w:val="de-DE" w:eastAsia="zh-CN"/>
                    </w:rPr>
                    <m:t>N</m:t>
                  </m:r>
                </m:e>
                <m:sub>
                  <m:r>
                    <w:rPr>
                      <w:rFonts w:ascii="Cambria Math" w:eastAsiaTheme="minorHAnsi" w:hAnsi="Cambria Math" w:cs="Times"/>
                      <w:sz w:val="18"/>
                      <w:szCs w:val="18"/>
                      <w:lang w:val="de-DE" w:eastAsia="zh-CN"/>
                    </w:rPr>
                    <m:t>p</m:t>
                  </m:r>
                </m:sub>
              </m:sSub>
            </m:oMath>
            <w:r w:rsidRPr="00FD0B43">
              <w:rPr>
                <w:rFonts w:ascii="Times" w:eastAsiaTheme="minorHAnsi" w:hAnsi="Times" w:cs="Times"/>
                <w:sz w:val="18"/>
                <w:szCs w:val="18"/>
                <w:lang w:val="de-DE" w:eastAsia="zh-CN"/>
              </w:rPr>
              <w:t>) = (8,2,2,1,1,1,2) with (</w:t>
            </w:r>
            <m:oMath>
              <m:sSub>
                <m:sSubPr>
                  <m:ctrlPr>
                    <w:rPr>
                      <w:rFonts w:ascii="Cambria Math" w:eastAsiaTheme="minorHAnsi" w:hAnsi="Cambria Math" w:cs="Times"/>
                      <w:i/>
                      <w:iCs/>
                      <w:sz w:val="18"/>
                      <w:szCs w:val="18"/>
                      <w:lang w:val="en-US" w:eastAsia="zh-CN"/>
                    </w:rPr>
                  </m:ctrlPr>
                </m:sSubPr>
                <m:e>
                  <m:r>
                    <w:rPr>
                      <w:rFonts w:ascii="Cambria Math" w:eastAsiaTheme="minorHAnsi" w:hAnsi="Cambria Math" w:cs="Times"/>
                      <w:sz w:val="18"/>
                      <w:szCs w:val="18"/>
                      <w:lang w:val="de-DE" w:eastAsia="zh-CN"/>
                    </w:rPr>
                    <m:t>d</m:t>
                  </m:r>
                </m:e>
                <m:sub>
                  <m:r>
                    <w:rPr>
                      <w:rFonts w:ascii="Cambria Math" w:eastAsiaTheme="minorHAnsi" w:hAnsi="Cambria Math" w:cs="Times"/>
                      <w:sz w:val="18"/>
                      <w:szCs w:val="18"/>
                      <w:lang w:val="de-DE" w:eastAsia="zh-CN"/>
                    </w:rPr>
                    <m:t>H</m:t>
                  </m:r>
                </m:sub>
              </m:sSub>
            </m:oMath>
            <w:r w:rsidRPr="00FD0B43">
              <w:rPr>
                <w:rFonts w:ascii="Times" w:eastAsiaTheme="minorHAnsi" w:hAnsi="Times" w:cs="Times"/>
                <w:sz w:val="18"/>
                <w:szCs w:val="18"/>
                <w:lang w:val="de-DE" w:eastAsia="zh-CN"/>
              </w:rPr>
              <w:t xml:space="preserve">, </w:t>
            </w:r>
            <m:oMath>
              <m:sSub>
                <m:sSubPr>
                  <m:ctrlPr>
                    <w:rPr>
                      <w:rFonts w:ascii="Cambria Math" w:eastAsiaTheme="minorHAnsi" w:hAnsi="Cambria Math" w:cs="Times"/>
                      <w:i/>
                      <w:iCs/>
                      <w:sz w:val="18"/>
                      <w:szCs w:val="18"/>
                      <w:lang w:val="en-US" w:eastAsia="zh-CN"/>
                    </w:rPr>
                  </m:ctrlPr>
                </m:sSubPr>
                <m:e>
                  <m:r>
                    <w:rPr>
                      <w:rFonts w:ascii="Cambria Math" w:eastAsiaTheme="minorHAnsi" w:hAnsi="Cambria Math" w:cs="Times"/>
                      <w:sz w:val="18"/>
                      <w:szCs w:val="18"/>
                      <w:lang w:val="de-DE" w:eastAsia="zh-CN"/>
                    </w:rPr>
                    <m:t>d</m:t>
                  </m:r>
                </m:e>
                <m:sub>
                  <m:r>
                    <w:rPr>
                      <w:rFonts w:ascii="Cambria Math" w:eastAsiaTheme="minorHAnsi" w:hAnsi="Cambria Math" w:cs="Times"/>
                      <w:sz w:val="18"/>
                      <w:szCs w:val="18"/>
                      <w:lang w:val="de-DE" w:eastAsia="zh-CN"/>
                    </w:rPr>
                    <m:t>V</m:t>
                  </m:r>
                </m:sub>
              </m:sSub>
            </m:oMath>
            <w:r w:rsidRPr="00FD0B43">
              <w:rPr>
                <w:rFonts w:ascii="Times" w:eastAsiaTheme="minorHAnsi" w:hAnsi="Times" w:cs="Times"/>
                <w:sz w:val="18"/>
                <w:szCs w:val="18"/>
                <w:lang w:val="de-DE" w:eastAsia="zh-CN"/>
              </w:rPr>
              <w:t>) = (4.0, 0.8)</w:t>
            </w:r>
            <m:oMath>
              <m:r>
                <w:rPr>
                  <w:rFonts w:ascii="Cambria Math" w:eastAsiaTheme="minorHAnsi" w:hAnsi="Cambria Math" w:cs="Times"/>
                  <w:sz w:val="18"/>
                  <w:szCs w:val="18"/>
                  <w:lang w:val="de-DE" w:eastAsia="zh-CN"/>
                </w:rPr>
                <m:t>λ</m:t>
              </m:r>
            </m:oMath>
            <w:r w:rsidRPr="00FD0B43">
              <w:rPr>
                <w:rFonts w:ascii="Times" w:eastAsiaTheme="minorHAnsi" w:hAnsi="Times" w:cs="Times"/>
                <w:sz w:val="18"/>
                <w:szCs w:val="18"/>
                <w:lang w:val="de-DE" w:eastAsia="zh-CN"/>
              </w:rPr>
              <w:t>, tilt: 10°</w:t>
            </w:r>
          </w:p>
        </w:tc>
      </w:tr>
      <w:tr w:rsidR="00FD0B43" w:rsidRPr="00FD0B43" w14:paraId="5155EC5E" w14:textId="77777777">
        <w:trPr>
          <w:trHeight w:val="283"/>
          <w:jc w:val="center"/>
        </w:trPr>
        <w:tc>
          <w:tcPr>
            <w:tcW w:w="2245" w:type="dxa"/>
            <w:vAlign w:val="center"/>
          </w:tcPr>
          <w:p w14:paraId="73A52DE5"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BS antenna pattern</w:t>
            </w:r>
          </w:p>
        </w:tc>
        <w:tc>
          <w:tcPr>
            <w:tcW w:w="7110" w:type="dxa"/>
            <w:vAlign w:val="center"/>
          </w:tcPr>
          <w:p w14:paraId="22DE9DBC"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 xml:space="preserve">Directional (8 </w:t>
            </w:r>
            <w:proofErr w:type="spellStart"/>
            <w:r w:rsidRPr="00FD0B43">
              <w:rPr>
                <w:rFonts w:ascii="Times" w:eastAsiaTheme="minorHAnsi" w:hAnsi="Times" w:cs="Times"/>
                <w:sz w:val="18"/>
                <w:szCs w:val="18"/>
                <w:lang w:val="en-US" w:eastAsia="zh-CN"/>
              </w:rPr>
              <w:t>dBi</w:t>
            </w:r>
            <w:proofErr w:type="spellEnd"/>
            <w:r w:rsidRPr="00FD0B43">
              <w:rPr>
                <w:rFonts w:ascii="Times" w:eastAsiaTheme="minorHAnsi" w:hAnsi="Times" w:cs="Times"/>
                <w:sz w:val="18"/>
                <w:szCs w:val="18"/>
                <w:lang w:val="en-US" w:eastAsia="zh-CN"/>
              </w:rPr>
              <w:t>, 65</w:t>
            </w:r>
            <m:oMath>
              <m:r>
                <w:rPr>
                  <w:rFonts w:ascii="Cambria Math" w:eastAsiaTheme="minorHAnsi" w:hAnsi="Cambria Math" w:cs="Times"/>
                  <w:sz w:val="18"/>
                  <w:szCs w:val="18"/>
                  <w:lang w:val="en-US" w:eastAsia="ja-JP"/>
                </w:rPr>
                <m:t>°</m:t>
              </m:r>
            </m:oMath>
            <w:r w:rsidRPr="00FD0B43">
              <w:rPr>
                <w:rFonts w:ascii="Times" w:eastAsiaTheme="minorHAnsi" w:hAnsi="Times" w:cs="Times"/>
                <w:sz w:val="18"/>
                <w:szCs w:val="18"/>
                <w:lang w:val="en-US" w:eastAsia="zh-CN"/>
              </w:rPr>
              <w:t xml:space="preserve"> BW)</w:t>
            </w:r>
          </w:p>
        </w:tc>
      </w:tr>
      <w:tr w:rsidR="00FD0B43" w:rsidRPr="00FD0B43" w14:paraId="4C368133" w14:textId="77777777">
        <w:trPr>
          <w:trHeight w:val="283"/>
          <w:jc w:val="center"/>
        </w:trPr>
        <w:tc>
          <w:tcPr>
            <w:tcW w:w="2245" w:type="dxa"/>
          </w:tcPr>
          <w:p w14:paraId="6859BF64"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BS noise figure</w:t>
            </w:r>
          </w:p>
        </w:tc>
        <w:tc>
          <w:tcPr>
            <w:tcW w:w="7110" w:type="dxa"/>
          </w:tcPr>
          <w:p w14:paraId="56105916"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5 dB</w:t>
            </w:r>
          </w:p>
        </w:tc>
      </w:tr>
      <w:tr w:rsidR="00FD0B43" w:rsidRPr="00FD0B43" w14:paraId="3519AAFF" w14:textId="77777777">
        <w:trPr>
          <w:trHeight w:val="283"/>
          <w:jc w:val="center"/>
        </w:trPr>
        <w:tc>
          <w:tcPr>
            <w:tcW w:w="2245" w:type="dxa"/>
            <w:vAlign w:val="center"/>
            <w:hideMark/>
          </w:tcPr>
          <w:p w14:paraId="6207640E"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UE antenna configuration</w:t>
            </w:r>
          </w:p>
        </w:tc>
        <w:tc>
          <w:tcPr>
            <w:tcW w:w="7110" w:type="dxa"/>
            <w:vAlign w:val="center"/>
            <w:hideMark/>
          </w:tcPr>
          <w:p w14:paraId="509667D1"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1 dual pol with isotropic antenna element</w:t>
            </w:r>
          </w:p>
        </w:tc>
      </w:tr>
      <w:tr w:rsidR="00FD0B43" w:rsidRPr="00FD0B43" w14:paraId="4B7EE42D" w14:textId="77777777">
        <w:trPr>
          <w:trHeight w:val="283"/>
          <w:jc w:val="center"/>
        </w:trPr>
        <w:tc>
          <w:tcPr>
            <w:tcW w:w="2245" w:type="dxa"/>
            <w:vAlign w:val="center"/>
          </w:tcPr>
          <w:p w14:paraId="34C1CBF5"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UE coherence</w:t>
            </w:r>
          </w:p>
        </w:tc>
        <w:tc>
          <w:tcPr>
            <w:tcW w:w="7110" w:type="dxa"/>
            <w:vAlign w:val="center"/>
          </w:tcPr>
          <w:p w14:paraId="09BA4F3F"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Non-coherent</w:t>
            </w:r>
          </w:p>
        </w:tc>
      </w:tr>
      <w:tr w:rsidR="00FD0B43" w:rsidRPr="00FD0B43" w14:paraId="7988AB16" w14:textId="77777777">
        <w:trPr>
          <w:trHeight w:val="283"/>
          <w:jc w:val="center"/>
        </w:trPr>
        <w:tc>
          <w:tcPr>
            <w:tcW w:w="2245" w:type="dxa"/>
            <w:vAlign w:val="center"/>
          </w:tcPr>
          <w:p w14:paraId="5E046657"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Max rank</w:t>
            </w:r>
          </w:p>
        </w:tc>
        <w:tc>
          <w:tcPr>
            <w:tcW w:w="7110" w:type="dxa"/>
            <w:vAlign w:val="center"/>
          </w:tcPr>
          <w:p w14:paraId="69D70932"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 xml:space="preserve">1 </w:t>
            </w:r>
          </w:p>
        </w:tc>
      </w:tr>
      <w:tr w:rsidR="00FD0B43" w:rsidRPr="00FD0B43" w14:paraId="5064BA7B" w14:textId="77777777">
        <w:trPr>
          <w:trHeight w:val="283"/>
          <w:jc w:val="center"/>
        </w:trPr>
        <w:tc>
          <w:tcPr>
            <w:tcW w:w="2245" w:type="dxa"/>
            <w:vAlign w:val="center"/>
          </w:tcPr>
          <w:p w14:paraId="0B1868BA"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UE speed</w:t>
            </w:r>
          </w:p>
        </w:tc>
        <w:tc>
          <w:tcPr>
            <w:tcW w:w="7110" w:type="dxa"/>
            <w:vAlign w:val="center"/>
          </w:tcPr>
          <w:p w14:paraId="42765341"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3 km/h or 120km/h</w:t>
            </w:r>
          </w:p>
        </w:tc>
      </w:tr>
      <w:tr w:rsidR="00FD0B43" w:rsidRPr="00FD0B43" w14:paraId="57BEF91E" w14:textId="77777777">
        <w:trPr>
          <w:trHeight w:val="283"/>
          <w:jc w:val="center"/>
        </w:trPr>
        <w:tc>
          <w:tcPr>
            <w:tcW w:w="2245" w:type="dxa"/>
            <w:vAlign w:val="center"/>
          </w:tcPr>
          <w:p w14:paraId="4352E0AB"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 xml:space="preserve">Subband granularity </w:t>
            </w:r>
          </w:p>
        </w:tc>
        <w:tc>
          <w:tcPr>
            <w:tcW w:w="7110" w:type="dxa"/>
            <w:vAlign w:val="center"/>
          </w:tcPr>
          <w:p w14:paraId="5D81CDBF" w14:textId="77777777" w:rsidR="00FD0B43" w:rsidRPr="00FD0B43" w:rsidRDefault="00FD0B43" w:rsidP="00FD0B43">
            <w:pPr>
              <w:spacing w:line="259" w:lineRule="auto"/>
              <w:jc w:val="both"/>
              <w:rPr>
                <w:rFonts w:ascii="Times" w:eastAsiaTheme="minorHAnsi" w:hAnsi="Times" w:cs="Times"/>
                <w:sz w:val="18"/>
                <w:szCs w:val="18"/>
                <w:lang w:val="en-US" w:eastAsia="zh-CN"/>
              </w:rPr>
            </w:pPr>
            <w:r w:rsidRPr="00FD0B43">
              <w:rPr>
                <w:rFonts w:ascii="Times" w:eastAsiaTheme="minorHAnsi" w:hAnsi="Times" w:cs="Times"/>
                <w:sz w:val="18"/>
                <w:szCs w:val="18"/>
                <w:lang w:val="en-US" w:eastAsia="zh-CN"/>
              </w:rPr>
              <w:t>4 PRBs per subband (for precoding cycling)</w:t>
            </w:r>
          </w:p>
        </w:tc>
      </w:tr>
    </w:tbl>
    <w:p w14:paraId="5467E0D8" w14:textId="77777777" w:rsidR="00FD0B43" w:rsidRPr="00FD0B43" w:rsidRDefault="00FD0B43" w:rsidP="00FD0B43">
      <w:pPr>
        <w:spacing w:after="160" w:line="259" w:lineRule="auto"/>
        <w:rPr>
          <w:rFonts w:ascii="Times" w:eastAsiaTheme="minorHAnsi" w:hAnsi="Times" w:cs="Times"/>
          <w:szCs w:val="22"/>
          <w:lang w:val="en-US"/>
        </w:rPr>
      </w:pPr>
    </w:p>
    <w:p w14:paraId="05B0C062" w14:textId="77777777" w:rsidR="00FD0B43" w:rsidRPr="00FD0B43" w:rsidRDefault="00FD0B43" w:rsidP="00FD0B43">
      <w:pPr>
        <w:rPr>
          <w:rFonts w:ascii="Times" w:hAnsi="Times" w:cs="Times"/>
          <w:lang w:val="en-US" w:eastAsia="ja-JP"/>
        </w:rPr>
      </w:pPr>
    </w:p>
    <w:p w14:paraId="0EB82230" w14:textId="05ADC86B" w:rsidR="00D70BDD" w:rsidRPr="00FD0B43" w:rsidRDefault="00D70BDD" w:rsidP="004D5EC2">
      <w:pPr>
        <w:pStyle w:val="EX"/>
        <w:overflowPunct w:val="0"/>
        <w:autoSpaceDE w:val="0"/>
        <w:autoSpaceDN w:val="0"/>
        <w:adjustRightInd w:val="0"/>
        <w:jc w:val="both"/>
        <w:textAlignment w:val="baseline"/>
        <w:rPr>
          <w:rFonts w:ascii="Times" w:hAnsi="Times" w:cs="Times"/>
          <w:lang w:eastAsia="zh-CN"/>
        </w:rPr>
      </w:pPr>
    </w:p>
    <w:sectPr w:rsidR="00D70BDD" w:rsidRPr="00FD0B4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829A6" w14:textId="77777777" w:rsidR="006A7253" w:rsidRDefault="006A7253">
      <w:r>
        <w:separator/>
      </w:r>
    </w:p>
  </w:endnote>
  <w:endnote w:type="continuationSeparator" w:id="0">
    <w:p w14:paraId="3FDEDABD" w14:textId="77777777" w:rsidR="006A7253" w:rsidRDefault="006A7253">
      <w:r>
        <w:continuationSeparator/>
      </w:r>
    </w:p>
  </w:endnote>
  <w:endnote w:type="continuationNotice" w:id="1">
    <w:p w14:paraId="6834C9EC" w14:textId="77777777" w:rsidR="006A7253" w:rsidRDefault="006A7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73F2A" w14:textId="77777777" w:rsidR="006A7253" w:rsidRDefault="006A7253">
      <w:r>
        <w:separator/>
      </w:r>
    </w:p>
  </w:footnote>
  <w:footnote w:type="continuationSeparator" w:id="0">
    <w:p w14:paraId="7662ECBD" w14:textId="77777777" w:rsidR="006A7253" w:rsidRDefault="006A7253">
      <w:r>
        <w:continuationSeparator/>
      </w:r>
    </w:p>
  </w:footnote>
  <w:footnote w:type="continuationNotice" w:id="1">
    <w:p w14:paraId="2C40FAA7" w14:textId="77777777" w:rsidR="006A7253" w:rsidRDefault="006A72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12300"/>
    <w:multiLevelType w:val="hybridMultilevel"/>
    <w:tmpl w:val="F724E8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ABE59AB"/>
    <w:multiLevelType w:val="hybridMultilevel"/>
    <w:tmpl w:val="8738EA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921FBF"/>
    <w:multiLevelType w:val="hybridMultilevel"/>
    <w:tmpl w:val="383E2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484E93"/>
    <w:multiLevelType w:val="hybridMultilevel"/>
    <w:tmpl w:val="21F4F5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873052"/>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7733BC"/>
    <w:multiLevelType w:val="hybridMultilevel"/>
    <w:tmpl w:val="BDB8DB4A"/>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E37586"/>
    <w:multiLevelType w:val="hybridMultilevel"/>
    <w:tmpl w:val="CEBA5A4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15F214B3"/>
    <w:multiLevelType w:val="hybridMultilevel"/>
    <w:tmpl w:val="A8EE63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EF25CF8"/>
    <w:multiLevelType w:val="hybridMultilevel"/>
    <w:tmpl w:val="A7029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7D7C3F"/>
    <w:multiLevelType w:val="hybridMultilevel"/>
    <w:tmpl w:val="9E84D0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3F25A7"/>
    <w:multiLevelType w:val="hybridMultilevel"/>
    <w:tmpl w:val="84E6FB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5EF76CC"/>
    <w:multiLevelType w:val="hybridMultilevel"/>
    <w:tmpl w:val="6874B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1E02386"/>
    <w:multiLevelType w:val="multilevel"/>
    <w:tmpl w:val="D86C5A2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EC61AB"/>
    <w:multiLevelType w:val="hybridMultilevel"/>
    <w:tmpl w:val="2C0E79C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844781"/>
    <w:multiLevelType w:val="hybridMultilevel"/>
    <w:tmpl w:val="EAFC4B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C8917B4"/>
    <w:multiLevelType w:val="hybridMultilevel"/>
    <w:tmpl w:val="788C01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DBD4BC1"/>
    <w:multiLevelType w:val="hybridMultilevel"/>
    <w:tmpl w:val="F602760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FB3758A"/>
    <w:multiLevelType w:val="hybridMultilevel"/>
    <w:tmpl w:val="019887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AF3CC3"/>
    <w:multiLevelType w:val="hybridMultilevel"/>
    <w:tmpl w:val="AB8A80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30F2798"/>
    <w:multiLevelType w:val="hybridMultilevel"/>
    <w:tmpl w:val="6F1CE5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4F14A2"/>
    <w:multiLevelType w:val="hybridMultilevel"/>
    <w:tmpl w:val="DBAE5338"/>
    <w:lvl w:ilvl="0" w:tplc="561C098E">
      <w:start w:val="1"/>
      <w:numFmt w:val="lowerLetter"/>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CE7158"/>
    <w:multiLevelType w:val="hybridMultilevel"/>
    <w:tmpl w:val="363E3F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8526EC5"/>
    <w:multiLevelType w:val="hybridMultilevel"/>
    <w:tmpl w:val="A61646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A6747B4"/>
    <w:multiLevelType w:val="hybridMultilevel"/>
    <w:tmpl w:val="F26A4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9245A4"/>
    <w:multiLevelType w:val="hybridMultilevel"/>
    <w:tmpl w:val="9F0642CA"/>
    <w:lvl w:ilvl="0" w:tplc="20000001">
      <w:start w:val="1"/>
      <w:numFmt w:val="bullet"/>
      <w:lvlText w:val=""/>
      <w:lvlJc w:val="left"/>
      <w:pPr>
        <w:ind w:left="720" w:hanging="360"/>
      </w:pPr>
      <w:rPr>
        <w:rFonts w:ascii="Symbol" w:hAnsi="Symbol" w:hint="default"/>
      </w:rPr>
    </w:lvl>
    <w:lvl w:ilvl="1" w:tplc="D3CCBB12">
      <w:numFmt w:val="bullet"/>
      <w:lvlText w:val="•"/>
      <w:lvlJc w:val="left"/>
      <w:pPr>
        <w:ind w:left="1800" w:hanging="72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1BC199F"/>
    <w:multiLevelType w:val="hybridMultilevel"/>
    <w:tmpl w:val="3986218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6E61ED3"/>
    <w:multiLevelType w:val="hybridMultilevel"/>
    <w:tmpl w:val="672205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7C45926"/>
    <w:multiLevelType w:val="hybridMultilevel"/>
    <w:tmpl w:val="6A28D8EA"/>
    <w:lvl w:ilvl="0" w:tplc="8ABCC49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B704F2D"/>
    <w:multiLevelType w:val="hybridMultilevel"/>
    <w:tmpl w:val="62467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5420704">
    <w:abstractNumId w:val="13"/>
  </w:num>
  <w:num w:numId="2" w16cid:durableId="14700366">
    <w:abstractNumId w:val="24"/>
  </w:num>
  <w:num w:numId="3" w16cid:durableId="320080448">
    <w:abstractNumId w:val="30"/>
  </w:num>
  <w:num w:numId="4" w16cid:durableId="419642016">
    <w:abstractNumId w:val="19"/>
  </w:num>
  <w:num w:numId="5" w16cid:durableId="1608536846">
    <w:abstractNumId w:val="3"/>
  </w:num>
  <w:num w:numId="6" w16cid:durableId="291521756">
    <w:abstractNumId w:val="29"/>
  </w:num>
  <w:num w:numId="7" w16cid:durableId="1522208568">
    <w:abstractNumId w:val="7"/>
  </w:num>
  <w:num w:numId="8" w16cid:durableId="955720843">
    <w:abstractNumId w:val="10"/>
  </w:num>
  <w:num w:numId="9" w16cid:durableId="1470903894">
    <w:abstractNumId w:val="31"/>
  </w:num>
  <w:num w:numId="10" w16cid:durableId="2013608003">
    <w:abstractNumId w:val="12"/>
  </w:num>
  <w:num w:numId="11" w16cid:durableId="866411367">
    <w:abstractNumId w:val="14"/>
  </w:num>
  <w:num w:numId="12" w16cid:durableId="528376621">
    <w:abstractNumId w:val="0"/>
  </w:num>
  <w:num w:numId="13" w16cid:durableId="1664120337">
    <w:abstractNumId w:val="18"/>
  </w:num>
  <w:num w:numId="14" w16cid:durableId="2069065055">
    <w:abstractNumId w:val="23"/>
  </w:num>
  <w:num w:numId="15" w16cid:durableId="100994419">
    <w:abstractNumId w:val="4"/>
  </w:num>
  <w:num w:numId="16" w16cid:durableId="1419714928">
    <w:abstractNumId w:val="2"/>
  </w:num>
  <w:num w:numId="17" w16cid:durableId="1090539265">
    <w:abstractNumId w:val="8"/>
  </w:num>
  <w:num w:numId="18" w16cid:durableId="930548744">
    <w:abstractNumId w:val="21"/>
  </w:num>
  <w:num w:numId="19" w16cid:durableId="1233201158">
    <w:abstractNumId w:val="9"/>
  </w:num>
  <w:num w:numId="20" w16cid:durableId="1551305308">
    <w:abstractNumId w:val="13"/>
  </w:num>
  <w:num w:numId="21" w16cid:durableId="2062825383">
    <w:abstractNumId w:val="13"/>
  </w:num>
  <w:num w:numId="22" w16cid:durableId="372266799">
    <w:abstractNumId w:val="13"/>
  </w:num>
  <w:num w:numId="23" w16cid:durableId="1733506179">
    <w:abstractNumId w:val="22"/>
  </w:num>
  <w:num w:numId="24" w16cid:durableId="2029603654">
    <w:abstractNumId w:val="28"/>
  </w:num>
  <w:num w:numId="25" w16cid:durableId="1897889178">
    <w:abstractNumId w:val="25"/>
  </w:num>
  <w:num w:numId="26" w16cid:durableId="437871823">
    <w:abstractNumId w:val="6"/>
  </w:num>
  <w:num w:numId="27" w16cid:durableId="1388870245">
    <w:abstractNumId w:val="16"/>
  </w:num>
  <w:num w:numId="28" w16cid:durableId="1052582200">
    <w:abstractNumId w:val="15"/>
  </w:num>
  <w:num w:numId="29" w16cid:durableId="1557155946">
    <w:abstractNumId w:val="20"/>
  </w:num>
  <w:num w:numId="30" w16cid:durableId="665397511">
    <w:abstractNumId w:val="20"/>
    <w:lvlOverride w:ilvl="0">
      <w:startOverride w:val="1"/>
    </w:lvlOverride>
  </w:num>
  <w:num w:numId="31" w16cid:durableId="1835949276">
    <w:abstractNumId w:val="17"/>
  </w:num>
  <w:num w:numId="32" w16cid:durableId="549002664">
    <w:abstractNumId w:val="26"/>
  </w:num>
  <w:num w:numId="33" w16cid:durableId="708843801">
    <w:abstractNumId w:val="5"/>
  </w:num>
  <w:num w:numId="34" w16cid:durableId="429007927">
    <w:abstractNumId w:val="1"/>
  </w:num>
  <w:num w:numId="35" w16cid:durableId="201287282">
    <w:abstractNumId w:val="32"/>
  </w:num>
  <w:num w:numId="36" w16cid:durableId="292060227">
    <w:abstractNumId w:val="27"/>
  </w:num>
  <w:num w:numId="37" w16cid:durableId="154718502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3BBA"/>
    <w:rsid w:val="00004FA8"/>
    <w:rsid w:val="00005AE5"/>
    <w:rsid w:val="00010A7B"/>
    <w:rsid w:val="00011776"/>
    <w:rsid w:val="00016CA3"/>
    <w:rsid w:val="00022B48"/>
    <w:rsid w:val="000237D7"/>
    <w:rsid w:val="000237F0"/>
    <w:rsid w:val="00023DB3"/>
    <w:rsid w:val="00030059"/>
    <w:rsid w:val="00033E13"/>
    <w:rsid w:val="00036E15"/>
    <w:rsid w:val="00037BA8"/>
    <w:rsid w:val="00044D24"/>
    <w:rsid w:val="00044F8C"/>
    <w:rsid w:val="0004663F"/>
    <w:rsid w:val="00047BC5"/>
    <w:rsid w:val="00047D0C"/>
    <w:rsid w:val="00047F45"/>
    <w:rsid w:val="0005154D"/>
    <w:rsid w:val="00051AD0"/>
    <w:rsid w:val="00051DF2"/>
    <w:rsid w:val="00054708"/>
    <w:rsid w:val="0006072E"/>
    <w:rsid w:val="00062F1B"/>
    <w:rsid w:val="00063B5C"/>
    <w:rsid w:val="0006493B"/>
    <w:rsid w:val="00067B1B"/>
    <w:rsid w:val="00075253"/>
    <w:rsid w:val="00075D23"/>
    <w:rsid w:val="00077FB1"/>
    <w:rsid w:val="00081F65"/>
    <w:rsid w:val="00087895"/>
    <w:rsid w:val="00087EB1"/>
    <w:rsid w:val="000917DF"/>
    <w:rsid w:val="000940A6"/>
    <w:rsid w:val="000A2185"/>
    <w:rsid w:val="000A252F"/>
    <w:rsid w:val="000A27E8"/>
    <w:rsid w:val="000A4C98"/>
    <w:rsid w:val="000A5706"/>
    <w:rsid w:val="000A6B4C"/>
    <w:rsid w:val="000B06E2"/>
    <w:rsid w:val="000B1D91"/>
    <w:rsid w:val="000B5585"/>
    <w:rsid w:val="000B5B87"/>
    <w:rsid w:val="000B62A1"/>
    <w:rsid w:val="000C0308"/>
    <w:rsid w:val="000C0855"/>
    <w:rsid w:val="000C2619"/>
    <w:rsid w:val="000C2711"/>
    <w:rsid w:val="000C2FD8"/>
    <w:rsid w:val="000C5F61"/>
    <w:rsid w:val="000D1DA7"/>
    <w:rsid w:val="000D2ED4"/>
    <w:rsid w:val="000D36DE"/>
    <w:rsid w:val="000D3C1C"/>
    <w:rsid w:val="000E5D87"/>
    <w:rsid w:val="000E6AF7"/>
    <w:rsid w:val="000F08F9"/>
    <w:rsid w:val="000F1261"/>
    <w:rsid w:val="000F3B48"/>
    <w:rsid w:val="000F41F1"/>
    <w:rsid w:val="000F48A5"/>
    <w:rsid w:val="000F50DD"/>
    <w:rsid w:val="000F71BC"/>
    <w:rsid w:val="000F7F74"/>
    <w:rsid w:val="0010279D"/>
    <w:rsid w:val="001102C2"/>
    <w:rsid w:val="00110B2A"/>
    <w:rsid w:val="00113182"/>
    <w:rsid w:val="0011397E"/>
    <w:rsid w:val="001168CC"/>
    <w:rsid w:val="00121765"/>
    <w:rsid w:val="00124878"/>
    <w:rsid w:val="00124AB3"/>
    <w:rsid w:val="001260A0"/>
    <w:rsid w:val="00131411"/>
    <w:rsid w:val="00133064"/>
    <w:rsid w:val="001334C7"/>
    <w:rsid w:val="00133B5A"/>
    <w:rsid w:val="00134CFA"/>
    <w:rsid w:val="0013569A"/>
    <w:rsid w:val="001357BA"/>
    <w:rsid w:val="00136748"/>
    <w:rsid w:val="001371F8"/>
    <w:rsid w:val="00143D63"/>
    <w:rsid w:val="00147EB0"/>
    <w:rsid w:val="00150355"/>
    <w:rsid w:val="001512F0"/>
    <w:rsid w:val="00152EDD"/>
    <w:rsid w:val="00155193"/>
    <w:rsid w:val="00163220"/>
    <w:rsid w:val="001638B9"/>
    <w:rsid w:val="00165430"/>
    <w:rsid w:val="00166255"/>
    <w:rsid w:val="00166C84"/>
    <w:rsid w:val="00166D2E"/>
    <w:rsid w:val="00172FC1"/>
    <w:rsid w:val="00174101"/>
    <w:rsid w:val="00174F59"/>
    <w:rsid w:val="00176200"/>
    <w:rsid w:val="00181130"/>
    <w:rsid w:val="00186510"/>
    <w:rsid w:val="00186A1B"/>
    <w:rsid w:val="00187095"/>
    <w:rsid w:val="001909A3"/>
    <w:rsid w:val="001930DF"/>
    <w:rsid w:val="001953F5"/>
    <w:rsid w:val="00197B39"/>
    <w:rsid w:val="001A0250"/>
    <w:rsid w:val="001A14D5"/>
    <w:rsid w:val="001A3DE7"/>
    <w:rsid w:val="001A538D"/>
    <w:rsid w:val="001A58FB"/>
    <w:rsid w:val="001B2B7D"/>
    <w:rsid w:val="001B3632"/>
    <w:rsid w:val="001C4AEF"/>
    <w:rsid w:val="001C6C56"/>
    <w:rsid w:val="001C758F"/>
    <w:rsid w:val="001D2E9E"/>
    <w:rsid w:val="001D3293"/>
    <w:rsid w:val="001D459B"/>
    <w:rsid w:val="001D46A7"/>
    <w:rsid w:val="001D6953"/>
    <w:rsid w:val="001E06E1"/>
    <w:rsid w:val="001E4630"/>
    <w:rsid w:val="001E7A9E"/>
    <w:rsid w:val="001F06AC"/>
    <w:rsid w:val="001F16CC"/>
    <w:rsid w:val="001F397F"/>
    <w:rsid w:val="001F4E43"/>
    <w:rsid w:val="001F5485"/>
    <w:rsid w:val="002019BB"/>
    <w:rsid w:val="00203284"/>
    <w:rsid w:val="0020370A"/>
    <w:rsid w:val="00205FAC"/>
    <w:rsid w:val="0021189D"/>
    <w:rsid w:val="00211C78"/>
    <w:rsid w:val="00213D89"/>
    <w:rsid w:val="00220708"/>
    <w:rsid w:val="0023280A"/>
    <w:rsid w:val="00237340"/>
    <w:rsid w:val="002374EE"/>
    <w:rsid w:val="00242405"/>
    <w:rsid w:val="00243CE4"/>
    <w:rsid w:val="002452CB"/>
    <w:rsid w:val="00245E0E"/>
    <w:rsid w:val="00246998"/>
    <w:rsid w:val="00251956"/>
    <w:rsid w:val="00253921"/>
    <w:rsid w:val="00260933"/>
    <w:rsid w:val="00260CE7"/>
    <w:rsid w:val="00265D42"/>
    <w:rsid w:val="00272990"/>
    <w:rsid w:val="00273CA6"/>
    <w:rsid w:val="002745BE"/>
    <w:rsid w:val="00281DE1"/>
    <w:rsid w:val="00290443"/>
    <w:rsid w:val="00292EB1"/>
    <w:rsid w:val="00292EB8"/>
    <w:rsid w:val="00293ACA"/>
    <w:rsid w:val="00294CF5"/>
    <w:rsid w:val="002A118B"/>
    <w:rsid w:val="002A122B"/>
    <w:rsid w:val="002A4267"/>
    <w:rsid w:val="002B06BB"/>
    <w:rsid w:val="002B3C59"/>
    <w:rsid w:val="002B6B5E"/>
    <w:rsid w:val="002B6F5B"/>
    <w:rsid w:val="002C233C"/>
    <w:rsid w:val="002C4F94"/>
    <w:rsid w:val="002C781B"/>
    <w:rsid w:val="002C7FC7"/>
    <w:rsid w:val="002D00DF"/>
    <w:rsid w:val="002D2D54"/>
    <w:rsid w:val="002D60EB"/>
    <w:rsid w:val="002E0ADA"/>
    <w:rsid w:val="002E0EA3"/>
    <w:rsid w:val="002E0F8A"/>
    <w:rsid w:val="002E3BE6"/>
    <w:rsid w:val="002E3E1A"/>
    <w:rsid w:val="002F18E5"/>
    <w:rsid w:val="002F37BD"/>
    <w:rsid w:val="002F612D"/>
    <w:rsid w:val="002F660E"/>
    <w:rsid w:val="00302151"/>
    <w:rsid w:val="00304CB4"/>
    <w:rsid w:val="00304E78"/>
    <w:rsid w:val="00306ED0"/>
    <w:rsid w:val="0030763E"/>
    <w:rsid w:val="00307938"/>
    <w:rsid w:val="00311404"/>
    <w:rsid w:val="00311D17"/>
    <w:rsid w:val="00314711"/>
    <w:rsid w:val="00314EDE"/>
    <w:rsid w:val="00315B62"/>
    <w:rsid w:val="00320346"/>
    <w:rsid w:val="00320679"/>
    <w:rsid w:val="00320949"/>
    <w:rsid w:val="00324C7A"/>
    <w:rsid w:val="00326A41"/>
    <w:rsid w:val="003271A7"/>
    <w:rsid w:val="0033062A"/>
    <w:rsid w:val="00335735"/>
    <w:rsid w:val="003445C4"/>
    <w:rsid w:val="00345BFE"/>
    <w:rsid w:val="00347B9D"/>
    <w:rsid w:val="00347BB4"/>
    <w:rsid w:val="00352980"/>
    <w:rsid w:val="003557E7"/>
    <w:rsid w:val="003578F8"/>
    <w:rsid w:val="0036276D"/>
    <w:rsid w:val="003628D5"/>
    <w:rsid w:val="003646FC"/>
    <w:rsid w:val="00366695"/>
    <w:rsid w:val="003673C9"/>
    <w:rsid w:val="00370B08"/>
    <w:rsid w:val="003710C4"/>
    <w:rsid w:val="00371925"/>
    <w:rsid w:val="003739C5"/>
    <w:rsid w:val="003765F3"/>
    <w:rsid w:val="00376953"/>
    <w:rsid w:val="00376B7D"/>
    <w:rsid w:val="003777E6"/>
    <w:rsid w:val="00377E84"/>
    <w:rsid w:val="003849D6"/>
    <w:rsid w:val="00386825"/>
    <w:rsid w:val="00386ADE"/>
    <w:rsid w:val="00390BBB"/>
    <w:rsid w:val="003931F0"/>
    <w:rsid w:val="00393835"/>
    <w:rsid w:val="0039490E"/>
    <w:rsid w:val="00397389"/>
    <w:rsid w:val="00397714"/>
    <w:rsid w:val="003977DE"/>
    <w:rsid w:val="003A0D42"/>
    <w:rsid w:val="003A1DE5"/>
    <w:rsid w:val="003A3AA1"/>
    <w:rsid w:val="003B05E8"/>
    <w:rsid w:val="003B48F2"/>
    <w:rsid w:val="003B5A89"/>
    <w:rsid w:val="003C0934"/>
    <w:rsid w:val="003C1923"/>
    <w:rsid w:val="003C2BF8"/>
    <w:rsid w:val="003C3A6F"/>
    <w:rsid w:val="003C3DA6"/>
    <w:rsid w:val="003C5C2D"/>
    <w:rsid w:val="003C6850"/>
    <w:rsid w:val="003D3111"/>
    <w:rsid w:val="003D32AE"/>
    <w:rsid w:val="003D4A5F"/>
    <w:rsid w:val="003E5D47"/>
    <w:rsid w:val="003F4573"/>
    <w:rsid w:val="003F7B5E"/>
    <w:rsid w:val="003F7C68"/>
    <w:rsid w:val="004017E5"/>
    <w:rsid w:val="00403B74"/>
    <w:rsid w:val="00405968"/>
    <w:rsid w:val="00405C7C"/>
    <w:rsid w:val="00411A85"/>
    <w:rsid w:val="00415926"/>
    <w:rsid w:val="00420FD3"/>
    <w:rsid w:val="0042322F"/>
    <w:rsid w:val="00424087"/>
    <w:rsid w:val="00425637"/>
    <w:rsid w:val="00427877"/>
    <w:rsid w:val="00430930"/>
    <w:rsid w:val="00431297"/>
    <w:rsid w:val="00431D7D"/>
    <w:rsid w:val="0043565D"/>
    <w:rsid w:val="00442274"/>
    <w:rsid w:val="00443A86"/>
    <w:rsid w:val="004443AF"/>
    <w:rsid w:val="0044598B"/>
    <w:rsid w:val="0044655B"/>
    <w:rsid w:val="00456005"/>
    <w:rsid w:val="0045630F"/>
    <w:rsid w:val="0045641A"/>
    <w:rsid w:val="0045721D"/>
    <w:rsid w:val="00462B53"/>
    <w:rsid w:val="004672AB"/>
    <w:rsid w:val="004728CE"/>
    <w:rsid w:val="00475F3F"/>
    <w:rsid w:val="00476C74"/>
    <w:rsid w:val="00480B55"/>
    <w:rsid w:val="004815D8"/>
    <w:rsid w:val="004859D7"/>
    <w:rsid w:val="00486BEB"/>
    <w:rsid w:val="0049032D"/>
    <w:rsid w:val="004908D8"/>
    <w:rsid w:val="004926AD"/>
    <w:rsid w:val="00493C89"/>
    <w:rsid w:val="00494B09"/>
    <w:rsid w:val="00495728"/>
    <w:rsid w:val="00496500"/>
    <w:rsid w:val="004A0574"/>
    <w:rsid w:val="004A1F0E"/>
    <w:rsid w:val="004A31C5"/>
    <w:rsid w:val="004A5264"/>
    <w:rsid w:val="004A5351"/>
    <w:rsid w:val="004A71C1"/>
    <w:rsid w:val="004C0293"/>
    <w:rsid w:val="004C1A3D"/>
    <w:rsid w:val="004C469C"/>
    <w:rsid w:val="004C701B"/>
    <w:rsid w:val="004D134B"/>
    <w:rsid w:val="004D2914"/>
    <w:rsid w:val="004D2965"/>
    <w:rsid w:val="004D48EC"/>
    <w:rsid w:val="004D59AB"/>
    <w:rsid w:val="004D5EC2"/>
    <w:rsid w:val="004E022E"/>
    <w:rsid w:val="004E6006"/>
    <w:rsid w:val="004E67E0"/>
    <w:rsid w:val="004F0707"/>
    <w:rsid w:val="004F0C1E"/>
    <w:rsid w:val="004F0F55"/>
    <w:rsid w:val="004F3B4A"/>
    <w:rsid w:val="00502A40"/>
    <w:rsid w:val="005037B4"/>
    <w:rsid w:val="00504BEC"/>
    <w:rsid w:val="00504ED3"/>
    <w:rsid w:val="00511099"/>
    <w:rsid w:val="00511378"/>
    <w:rsid w:val="00513632"/>
    <w:rsid w:val="005142A3"/>
    <w:rsid w:val="00516626"/>
    <w:rsid w:val="00520C68"/>
    <w:rsid w:val="00520D4E"/>
    <w:rsid w:val="0052219E"/>
    <w:rsid w:val="00524C96"/>
    <w:rsid w:val="005253F2"/>
    <w:rsid w:val="005271FB"/>
    <w:rsid w:val="005316F6"/>
    <w:rsid w:val="00542BD6"/>
    <w:rsid w:val="00545B40"/>
    <w:rsid w:val="005465D8"/>
    <w:rsid w:val="00546A8D"/>
    <w:rsid w:val="005474F0"/>
    <w:rsid w:val="00551262"/>
    <w:rsid w:val="00552900"/>
    <w:rsid w:val="00554B87"/>
    <w:rsid w:val="0055547A"/>
    <w:rsid w:val="00560C43"/>
    <w:rsid w:val="00560DBD"/>
    <w:rsid w:val="00570474"/>
    <w:rsid w:val="00571FDC"/>
    <w:rsid w:val="0058078D"/>
    <w:rsid w:val="00580C39"/>
    <w:rsid w:val="00580D3E"/>
    <w:rsid w:val="00581C36"/>
    <w:rsid w:val="00581CFD"/>
    <w:rsid w:val="00583594"/>
    <w:rsid w:val="00583DCB"/>
    <w:rsid w:val="005844B5"/>
    <w:rsid w:val="00586410"/>
    <w:rsid w:val="00592364"/>
    <w:rsid w:val="005927E1"/>
    <w:rsid w:val="00594158"/>
    <w:rsid w:val="005A477D"/>
    <w:rsid w:val="005A6088"/>
    <w:rsid w:val="005A7A0B"/>
    <w:rsid w:val="005B0517"/>
    <w:rsid w:val="005B0E5E"/>
    <w:rsid w:val="005B1035"/>
    <w:rsid w:val="005B2557"/>
    <w:rsid w:val="005C01CC"/>
    <w:rsid w:val="005C1C46"/>
    <w:rsid w:val="005C6557"/>
    <w:rsid w:val="005D1D6A"/>
    <w:rsid w:val="005D268B"/>
    <w:rsid w:val="005D26F4"/>
    <w:rsid w:val="005D2A94"/>
    <w:rsid w:val="005D2EB7"/>
    <w:rsid w:val="005D3014"/>
    <w:rsid w:val="005D4474"/>
    <w:rsid w:val="005E1DBA"/>
    <w:rsid w:val="005E24CC"/>
    <w:rsid w:val="005E70DF"/>
    <w:rsid w:val="005E792F"/>
    <w:rsid w:val="005F0B32"/>
    <w:rsid w:val="005F0E81"/>
    <w:rsid w:val="005F6BB8"/>
    <w:rsid w:val="006011A8"/>
    <w:rsid w:val="006039A5"/>
    <w:rsid w:val="00604C2B"/>
    <w:rsid w:val="006056B7"/>
    <w:rsid w:val="0060633C"/>
    <w:rsid w:val="00607242"/>
    <w:rsid w:val="006112E8"/>
    <w:rsid w:val="00612921"/>
    <w:rsid w:val="00612ED5"/>
    <w:rsid w:val="006137E3"/>
    <w:rsid w:val="0061395F"/>
    <w:rsid w:val="006165DA"/>
    <w:rsid w:val="00617A60"/>
    <w:rsid w:val="0062000C"/>
    <w:rsid w:val="00620AFC"/>
    <w:rsid w:val="006211C6"/>
    <w:rsid w:val="0062237B"/>
    <w:rsid w:val="00623342"/>
    <w:rsid w:val="00624391"/>
    <w:rsid w:val="00625258"/>
    <w:rsid w:val="00625888"/>
    <w:rsid w:val="00626F96"/>
    <w:rsid w:val="00627220"/>
    <w:rsid w:val="00630A71"/>
    <w:rsid w:val="0063150A"/>
    <w:rsid w:val="006329A2"/>
    <w:rsid w:val="00636FAD"/>
    <w:rsid w:val="00637023"/>
    <w:rsid w:val="006378CF"/>
    <w:rsid w:val="00640BE4"/>
    <w:rsid w:val="006413FB"/>
    <w:rsid w:val="006424D8"/>
    <w:rsid w:val="006439B6"/>
    <w:rsid w:val="00644E58"/>
    <w:rsid w:val="00645B8A"/>
    <w:rsid w:val="00646D19"/>
    <w:rsid w:val="00647180"/>
    <w:rsid w:val="00651EA3"/>
    <w:rsid w:val="00652428"/>
    <w:rsid w:val="006539BE"/>
    <w:rsid w:val="00656B13"/>
    <w:rsid w:val="0065720F"/>
    <w:rsid w:val="006577E0"/>
    <w:rsid w:val="006648A7"/>
    <w:rsid w:val="00666410"/>
    <w:rsid w:val="0067141B"/>
    <w:rsid w:val="00673621"/>
    <w:rsid w:val="00674F79"/>
    <w:rsid w:val="00680483"/>
    <w:rsid w:val="00680A9A"/>
    <w:rsid w:val="006815C0"/>
    <w:rsid w:val="00682131"/>
    <w:rsid w:val="006832CC"/>
    <w:rsid w:val="00685BF9"/>
    <w:rsid w:val="00686DA8"/>
    <w:rsid w:val="006926E0"/>
    <w:rsid w:val="006927BD"/>
    <w:rsid w:val="00695BDB"/>
    <w:rsid w:val="006A140B"/>
    <w:rsid w:val="006A1D96"/>
    <w:rsid w:val="006A4689"/>
    <w:rsid w:val="006A648F"/>
    <w:rsid w:val="006A7253"/>
    <w:rsid w:val="006A7D78"/>
    <w:rsid w:val="006B0700"/>
    <w:rsid w:val="006B1FC3"/>
    <w:rsid w:val="006B4898"/>
    <w:rsid w:val="006B503A"/>
    <w:rsid w:val="006B52DC"/>
    <w:rsid w:val="006B5C78"/>
    <w:rsid w:val="006C130C"/>
    <w:rsid w:val="006C17F6"/>
    <w:rsid w:val="006C4A76"/>
    <w:rsid w:val="006C4F3C"/>
    <w:rsid w:val="006C543A"/>
    <w:rsid w:val="006C7A40"/>
    <w:rsid w:val="006D1494"/>
    <w:rsid w:val="006D5F54"/>
    <w:rsid w:val="006D6C66"/>
    <w:rsid w:val="006E5EC5"/>
    <w:rsid w:val="006F04FC"/>
    <w:rsid w:val="006F3C5F"/>
    <w:rsid w:val="006F5E02"/>
    <w:rsid w:val="006F71BD"/>
    <w:rsid w:val="0070106C"/>
    <w:rsid w:val="00701224"/>
    <w:rsid w:val="0070201D"/>
    <w:rsid w:val="007025DC"/>
    <w:rsid w:val="00703385"/>
    <w:rsid w:val="007056E9"/>
    <w:rsid w:val="007061AB"/>
    <w:rsid w:val="00711A45"/>
    <w:rsid w:val="00714C76"/>
    <w:rsid w:val="007209E0"/>
    <w:rsid w:val="00720DEA"/>
    <w:rsid w:val="00721E37"/>
    <w:rsid w:val="00731211"/>
    <w:rsid w:val="00737B89"/>
    <w:rsid w:val="007407D1"/>
    <w:rsid w:val="0074192C"/>
    <w:rsid w:val="00743AAF"/>
    <w:rsid w:val="00745365"/>
    <w:rsid w:val="007467A5"/>
    <w:rsid w:val="00746808"/>
    <w:rsid w:val="00747275"/>
    <w:rsid w:val="0074776E"/>
    <w:rsid w:val="00752151"/>
    <w:rsid w:val="00752405"/>
    <w:rsid w:val="0075243C"/>
    <w:rsid w:val="0075384F"/>
    <w:rsid w:val="007554CE"/>
    <w:rsid w:val="00755FED"/>
    <w:rsid w:val="00761832"/>
    <w:rsid w:val="00761D30"/>
    <w:rsid w:val="00762AC4"/>
    <w:rsid w:val="00763F93"/>
    <w:rsid w:val="00764854"/>
    <w:rsid w:val="00764C33"/>
    <w:rsid w:val="00764D57"/>
    <w:rsid w:val="0076687C"/>
    <w:rsid w:val="007676C2"/>
    <w:rsid w:val="00767DE6"/>
    <w:rsid w:val="00770546"/>
    <w:rsid w:val="007737A0"/>
    <w:rsid w:val="007743A7"/>
    <w:rsid w:val="00775E4B"/>
    <w:rsid w:val="0077618A"/>
    <w:rsid w:val="00776829"/>
    <w:rsid w:val="00783E7A"/>
    <w:rsid w:val="00790504"/>
    <w:rsid w:val="00793240"/>
    <w:rsid w:val="00794516"/>
    <w:rsid w:val="00797069"/>
    <w:rsid w:val="007A3D20"/>
    <w:rsid w:val="007A4FC9"/>
    <w:rsid w:val="007A5465"/>
    <w:rsid w:val="007B136A"/>
    <w:rsid w:val="007B1A66"/>
    <w:rsid w:val="007D1773"/>
    <w:rsid w:val="007D4CC3"/>
    <w:rsid w:val="007D704C"/>
    <w:rsid w:val="007D7213"/>
    <w:rsid w:val="007E0A47"/>
    <w:rsid w:val="007E1B06"/>
    <w:rsid w:val="007E41CD"/>
    <w:rsid w:val="007F23FB"/>
    <w:rsid w:val="007F41DF"/>
    <w:rsid w:val="007F7091"/>
    <w:rsid w:val="007F7C2D"/>
    <w:rsid w:val="00803325"/>
    <w:rsid w:val="00803D9C"/>
    <w:rsid w:val="00804BE5"/>
    <w:rsid w:val="00804C66"/>
    <w:rsid w:val="008125D8"/>
    <w:rsid w:val="00813593"/>
    <w:rsid w:val="008137EB"/>
    <w:rsid w:val="008143CD"/>
    <w:rsid w:val="00831ABB"/>
    <w:rsid w:val="00833972"/>
    <w:rsid w:val="00835C27"/>
    <w:rsid w:val="00836B80"/>
    <w:rsid w:val="00840849"/>
    <w:rsid w:val="00841BC2"/>
    <w:rsid w:val="00850FE7"/>
    <w:rsid w:val="00853251"/>
    <w:rsid w:val="00854553"/>
    <w:rsid w:val="00855CB8"/>
    <w:rsid w:val="008560C8"/>
    <w:rsid w:val="008609C0"/>
    <w:rsid w:val="0086139B"/>
    <w:rsid w:val="008620A3"/>
    <w:rsid w:val="0086504D"/>
    <w:rsid w:val="00866E50"/>
    <w:rsid w:val="00871A8D"/>
    <w:rsid w:val="00873A66"/>
    <w:rsid w:val="00873E1B"/>
    <w:rsid w:val="008743CB"/>
    <w:rsid w:val="008743E1"/>
    <w:rsid w:val="00876057"/>
    <w:rsid w:val="00880030"/>
    <w:rsid w:val="00881E74"/>
    <w:rsid w:val="008820FC"/>
    <w:rsid w:val="008822CF"/>
    <w:rsid w:val="00882981"/>
    <w:rsid w:val="00885412"/>
    <w:rsid w:val="00885774"/>
    <w:rsid w:val="008859DC"/>
    <w:rsid w:val="008877AC"/>
    <w:rsid w:val="00893082"/>
    <w:rsid w:val="00896C6F"/>
    <w:rsid w:val="00897DC4"/>
    <w:rsid w:val="008B46D6"/>
    <w:rsid w:val="008B7885"/>
    <w:rsid w:val="008C3B82"/>
    <w:rsid w:val="008C48BA"/>
    <w:rsid w:val="008C5CE7"/>
    <w:rsid w:val="008C654B"/>
    <w:rsid w:val="008C6978"/>
    <w:rsid w:val="008C7085"/>
    <w:rsid w:val="008C78B4"/>
    <w:rsid w:val="008D3D1D"/>
    <w:rsid w:val="008D5CBA"/>
    <w:rsid w:val="008D63F9"/>
    <w:rsid w:val="008D7F5B"/>
    <w:rsid w:val="008E10A8"/>
    <w:rsid w:val="008E127D"/>
    <w:rsid w:val="008E1523"/>
    <w:rsid w:val="008E438C"/>
    <w:rsid w:val="008E6B0A"/>
    <w:rsid w:val="008F3049"/>
    <w:rsid w:val="008F5E1F"/>
    <w:rsid w:val="00900C64"/>
    <w:rsid w:val="0090246E"/>
    <w:rsid w:val="009062D0"/>
    <w:rsid w:val="0090680B"/>
    <w:rsid w:val="00906D7F"/>
    <w:rsid w:val="00907692"/>
    <w:rsid w:val="009101B6"/>
    <w:rsid w:val="00913C0F"/>
    <w:rsid w:val="00914E06"/>
    <w:rsid w:val="009154F8"/>
    <w:rsid w:val="00916FA2"/>
    <w:rsid w:val="009177A5"/>
    <w:rsid w:val="00920956"/>
    <w:rsid w:val="00923CDF"/>
    <w:rsid w:val="00926E5B"/>
    <w:rsid w:val="00937888"/>
    <w:rsid w:val="00937D9C"/>
    <w:rsid w:val="00940007"/>
    <w:rsid w:val="00941E81"/>
    <w:rsid w:val="00944466"/>
    <w:rsid w:val="009467F0"/>
    <w:rsid w:val="009471B6"/>
    <w:rsid w:val="00951C57"/>
    <w:rsid w:val="009522D6"/>
    <w:rsid w:val="009536A8"/>
    <w:rsid w:val="00953F92"/>
    <w:rsid w:val="00954A47"/>
    <w:rsid w:val="00954EE4"/>
    <w:rsid w:val="00956E9E"/>
    <w:rsid w:val="00957486"/>
    <w:rsid w:val="009626C2"/>
    <w:rsid w:val="00963E05"/>
    <w:rsid w:val="009654F3"/>
    <w:rsid w:val="00966BDE"/>
    <w:rsid w:val="00970337"/>
    <w:rsid w:val="00970462"/>
    <w:rsid w:val="00971586"/>
    <w:rsid w:val="00975C63"/>
    <w:rsid w:val="00977E4B"/>
    <w:rsid w:val="00983238"/>
    <w:rsid w:val="00987040"/>
    <w:rsid w:val="00990790"/>
    <w:rsid w:val="00990D8B"/>
    <w:rsid w:val="00993AC9"/>
    <w:rsid w:val="00994DD6"/>
    <w:rsid w:val="00996BD4"/>
    <w:rsid w:val="009972FA"/>
    <w:rsid w:val="009A0D86"/>
    <w:rsid w:val="009A4E07"/>
    <w:rsid w:val="009A632A"/>
    <w:rsid w:val="009A79E6"/>
    <w:rsid w:val="009B1851"/>
    <w:rsid w:val="009B23CB"/>
    <w:rsid w:val="009B27AA"/>
    <w:rsid w:val="009B3F03"/>
    <w:rsid w:val="009B6199"/>
    <w:rsid w:val="009B6EDB"/>
    <w:rsid w:val="009C1154"/>
    <w:rsid w:val="009C1D1E"/>
    <w:rsid w:val="009C34EF"/>
    <w:rsid w:val="009C5FFC"/>
    <w:rsid w:val="009D0E9B"/>
    <w:rsid w:val="009D13EF"/>
    <w:rsid w:val="009D283E"/>
    <w:rsid w:val="009E011E"/>
    <w:rsid w:val="009E2516"/>
    <w:rsid w:val="009E2C32"/>
    <w:rsid w:val="009E5D16"/>
    <w:rsid w:val="009E7127"/>
    <w:rsid w:val="009F0756"/>
    <w:rsid w:val="009F5850"/>
    <w:rsid w:val="009F7379"/>
    <w:rsid w:val="00A02A2D"/>
    <w:rsid w:val="00A04D93"/>
    <w:rsid w:val="00A11C3D"/>
    <w:rsid w:val="00A133B1"/>
    <w:rsid w:val="00A1644C"/>
    <w:rsid w:val="00A20196"/>
    <w:rsid w:val="00A206D0"/>
    <w:rsid w:val="00A22CAC"/>
    <w:rsid w:val="00A22D10"/>
    <w:rsid w:val="00A26D13"/>
    <w:rsid w:val="00A270D4"/>
    <w:rsid w:val="00A306A7"/>
    <w:rsid w:val="00A33848"/>
    <w:rsid w:val="00A33CCE"/>
    <w:rsid w:val="00A35B62"/>
    <w:rsid w:val="00A35D8C"/>
    <w:rsid w:val="00A42625"/>
    <w:rsid w:val="00A456A1"/>
    <w:rsid w:val="00A52F58"/>
    <w:rsid w:val="00A5336F"/>
    <w:rsid w:val="00A603D8"/>
    <w:rsid w:val="00A60A6D"/>
    <w:rsid w:val="00A64EC4"/>
    <w:rsid w:val="00A6681C"/>
    <w:rsid w:val="00A66A0C"/>
    <w:rsid w:val="00A70759"/>
    <w:rsid w:val="00A71417"/>
    <w:rsid w:val="00A74397"/>
    <w:rsid w:val="00A820E6"/>
    <w:rsid w:val="00A84987"/>
    <w:rsid w:val="00A90DC4"/>
    <w:rsid w:val="00A927DF"/>
    <w:rsid w:val="00A96089"/>
    <w:rsid w:val="00A97CED"/>
    <w:rsid w:val="00AA63D0"/>
    <w:rsid w:val="00AA6CAB"/>
    <w:rsid w:val="00AA6D35"/>
    <w:rsid w:val="00AA7E70"/>
    <w:rsid w:val="00AB1CBA"/>
    <w:rsid w:val="00AB2BE1"/>
    <w:rsid w:val="00AB4C64"/>
    <w:rsid w:val="00AB4CE0"/>
    <w:rsid w:val="00AB57A6"/>
    <w:rsid w:val="00AB70AE"/>
    <w:rsid w:val="00AB7E5C"/>
    <w:rsid w:val="00AC0D4F"/>
    <w:rsid w:val="00AC2DD4"/>
    <w:rsid w:val="00AC6667"/>
    <w:rsid w:val="00AC7A86"/>
    <w:rsid w:val="00AD1AC8"/>
    <w:rsid w:val="00AD1C2B"/>
    <w:rsid w:val="00AD71FB"/>
    <w:rsid w:val="00AD75BD"/>
    <w:rsid w:val="00AE060D"/>
    <w:rsid w:val="00AE298E"/>
    <w:rsid w:val="00AF0A5E"/>
    <w:rsid w:val="00AF2D51"/>
    <w:rsid w:val="00AF3B42"/>
    <w:rsid w:val="00AF5CC5"/>
    <w:rsid w:val="00B00582"/>
    <w:rsid w:val="00B0059F"/>
    <w:rsid w:val="00B0583A"/>
    <w:rsid w:val="00B11F6A"/>
    <w:rsid w:val="00B12470"/>
    <w:rsid w:val="00B13A95"/>
    <w:rsid w:val="00B15BF9"/>
    <w:rsid w:val="00B17FD7"/>
    <w:rsid w:val="00B228D3"/>
    <w:rsid w:val="00B22AEE"/>
    <w:rsid w:val="00B23487"/>
    <w:rsid w:val="00B241D5"/>
    <w:rsid w:val="00B24C08"/>
    <w:rsid w:val="00B24CB0"/>
    <w:rsid w:val="00B258BF"/>
    <w:rsid w:val="00B264DD"/>
    <w:rsid w:val="00B26567"/>
    <w:rsid w:val="00B31041"/>
    <w:rsid w:val="00B33375"/>
    <w:rsid w:val="00B340C5"/>
    <w:rsid w:val="00B345BD"/>
    <w:rsid w:val="00B40CA9"/>
    <w:rsid w:val="00B4165B"/>
    <w:rsid w:val="00B420B3"/>
    <w:rsid w:val="00B4315B"/>
    <w:rsid w:val="00B4412C"/>
    <w:rsid w:val="00B445A4"/>
    <w:rsid w:val="00B46F28"/>
    <w:rsid w:val="00B471ED"/>
    <w:rsid w:val="00B50B72"/>
    <w:rsid w:val="00B51F85"/>
    <w:rsid w:val="00B520BA"/>
    <w:rsid w:val="00B553A1"/>
    <w:rsid w:val="00B565BD"/>
    <w:rsid w:val="00B576C1"/>
    <w:rsid w:val="00B6425C"/>
    <w:rsid w:val="00B64CC3"/>
    <w:rsid w:val="00B66598"/>
    <w:rsid w:val="00B66C6D"/>
    <w:rsid w:val="00B717CB"/>
    <w:rsid w:val="00B71A80"/>
    <w:rsid w:val="00B72558"/>
    <w:rsid w:val="00B73A1E"/>
    <w:rsid w:val="00B74B1D"/>
    <w:rsid w:val="00B7544D"/>
    <w:rsid w:val="00B75960"/>
    <w:rsid w:val="00B75EC3"/>
    <w:rsid w:val="00B75F9E"/>
    <w:rsid w:val="00B77155"/>
    <w:rsid w:val="00B801AF"/>
    <w:rsid w:val="00B80476"/>
    <w:rsid w:val="00B80778"/>
    <w:rsid w:val="00B84663"/>
    <w:rsid w:val="00B86927"/>
    <w:rsid w:val="00B87495"/>
    <w:rsid w:val="00B92A06"/>
    <w:rsid w:val="00BA3AE5"/>
    <w:rsid w:val="00BA4330"/>
    <w:rsid w:val="00BA6C51"/>
    <w:rsid w:val="00BB0953"/>
    <w:rsid w:val="00BB7180"/>
    <w:rsid w:val="00BC25DA"/>
    <w:rsid w:val="00BC444C"/>
    <w:rsid w:val="00BD08BA"/>
    <w:rsid w:val="00BD1314"/>
    <w:rsid w:val="00BD2466"/>
    <w:rsid w:val="00BD2815"/>
    <w:rsid w:val="00BD7510"/>
    <w:rsid w:val="00BF0EB5"/>
    <w:rsid w:val="00BF191D"/>
    <w:rsid w:val="00BF1F70"/>
    <w:rsid w:val="00BF4694"/>
    <w:rsid w:val="00BF5CB1"/>
    <w:rsid w:val="00BF5D85"/>
    <w:rsid w:val="00C00F05"/>
    <w:rsid w:val="00C102A6"/>
    <w:rsid w:val="00C14218"/>
    <w:rsid w:val="00C1616F"/>
    <w:rsid w:val="00C1639A"/>
    <w:rsid w:val="00C1649F"/>
    <w:rsid w:val="00C219EF"/>
    <w:rsid w:val="00C251D1"/>
    <w:rsid w:val="00C26475"/>
    <w:rsid w:val="00C2721F"/>
    <w:rsid w:val="00C321C6"/>
    <w:rsid w:val="00C33C38"/>
    <w:rsid w:val="00C34231"/>
    <w:rsid w:val="00C37A1B"/>
    <w:rsid w:val="00C37DC7"/>
    <w:rsid w:val="00C40745"/>
    <w:rsid w:val="00C42812"/>
    <w:rsid w:val="00C431BE"/>
    <w:rsid w:val="00C437E1"/>
    <w:rsid w:val="00C44506"/>
    <w:rsid w:val="00C45927"/>
    <w:rsid w:val="00C4654A"/>
    <w:rsid w:val="00C46751"/>
    <w:rsid w:val="00C46E81"/>
    <w:rsid w:val="00C47190"/>
    <w:rsid w:val="00C50170"/>
    <w:rsid w:val="00C5118A"/>
    <w:rsid w:val="00C5182B"/>
    <w:rsid w:val="00C53FA9"/>
    <w:rsid w:val="00C5403F"/>
    <w:rsid w:val="00C546A8"/>
    <w:rsid w:val="00C5660D"/>
    <w:rsid w:val="00C5779A"/>
    <w:rsid w:val="00C617CE"/>
    <w:rsid w:val="00C61EBA"/>
    <w:rsid w:val="00C63CA3"/>
    <w:rsid w:val="00C67974"/>
    <w:rsid w:val="00C7312B"/>
    <w:rsid w:val="00C80BF1"/>
    <w:rsid w:val="00C80BF3"/>
    <w:rsid w:val="00C81023"/>
    <w:rsid w:val="00C84FC7"/>
    <w:rsid w:val="00C91A45"/>
    <w:rsid w:val="00C93AC6"/>
    <w:rsid w:val="00C95917"/>
    <w:rsid w:val="00C96C01"/>
    <w:rsid w:val="00C97711"/>
    <w:rsid w:val="00CA243A"/>
    <w:rsid w:val="00CA52F8"/>
    <w:rsid w:val="00CB1768"/>
    <w:rsid w:val="00CB3296"/>
    <w:rsid w:val="00CB4D0F"/>
    <w:rsid w:val="00CB6253"/>
    <w:rsid w:val="00CB751D"/>
    <w:rsid w:val="00CC00BD"/>
    <w:rsid w:val="00CC01E7"/>
    <w:rsid w:val="00CC3387"/>
    <w:rsid w:val="00CC73F5"/>
    <w:rsid w:val="00CD4AE2"/>
    <w:rsid w:val="00CD5AB3"/>
    <w:rsid w:val="00CE33A7"/>
    <w:rsid w:val="00CE557A"/>
    <w:rsid w:val="00CE562F"/>
    <w:rsid w:val="00CE5BBA"/>
    <w:rsid w:val="00CF0AA7"/>
    <w:rsid w:val="00CF4DF9"/>
    <w:rsid w:val="00CF4F27"/>
    <w:rsid w:val="00CF50BE"/>
    <w:rsid w:val="00CF5C9B"/>
    <w:rsid w:val="00CF75E9"/>
    <w:rsid w:val="00D002FC"/>
    <w:rsid w:val="00D02049"/>
    <w:rsid w:val="00D03410"/>
    <w:rsid w:val="00D068F7"/>
    <w:rsid w:val="00D06D85"/>
    <w:rsid w:val="00D10526"/>
    <w:rsid w:val="00D1362A"/>
    <w:rsid w:val="00D16EC3"/>
    <w:rsid w:val="00D2274A"/>
    <w:rsid w:val="00D251F1"/>
    <w:rsid w:val="00D26B71"/>
    <w:rsid w:val="00D276C5"/>
    <w:rsid w:val="00D32522"/>
    <w:rsid w:val="00D32887"/>
    <w:rsid w:val="00D35BB8"/>
    <w:rsid w:val="00D35EDC"/>
    <w:rsid w:val="00D40E87"/>
    <w:rsid w:val="00D410DD"/>
    <w:rsid w:val="00D44466"/>
    <w:rsid w:val="00D44825"/>
    <w:rsid w:val="00D45D6F"/>
    <w:rsid w:val="00D466E4"/>
    <w:rsid w:val="00D46891"/>
    <w:rsid w:val="00D5334F"/>
    <w:rsid w:val="00D534DA"/>
    <w:rsid w:val="00D53E7B"/>
    <w:rsid w:val="00D567A4"/>
    <w:rsid w:val="00D6268F"/>
    <w:rsid w:val="00D62ECF"/>
    <w:rsid w:val="00D6408E"/>
    <w:rsid w:val="00D645E5"/>
    <w:rsid w:val="00D646C0"/>
    <w:rsid w:val="00D66A13"/>
    <w:rsid w:val="00D70BDD"/>
    <w:rsid w:val="00D729B8"/>
    <w:rsid w:val="00D730AE"/>
    <w:rsid w:val="00D8048C"/>
    <w:rsid w:val="00D804AE"/>
    <w:rsid w:val="00D80EC5"/>
    <w:rsid w:val="00D8155F"/>
    <w:rsid w:val="00D86CDF"/>
    <w:rsid w:val="00D87CC2"/>
    <w:rsid w:val="00D92470"/>
    <w:rsid w:val="00D96830"/>
    <w:rsid w:val="00DA01DC"/>
    <w:rsid w:val="00DA3ED8"/>
    <w:rsid w:val="00DB56A2"/>
    <w:rsid w:val="00DB67F9"/>
    <w:rsid w:val="00DC0E1D"/>
    <w:rsid w:val="00DC23D4"/>
    <w:rsid w:val="00DC2851"/>
    <w:rsid w:val="00DC62FB"/>
    <w:rsid w:val="00DC7EA7"/>
    <w:rsid w:val="00DD136A"/>
    <w:rsid w:val="00DE1311"/>
    <w:rsid w:val="00DE216D"/>
    <w:rsid w:val="00DE359D"/>
    <w:rsid w:val="00DF1B9B"/>
    <w:rsid w:val="00DF1F60"/>
    <w:rsid w:val="00DF2CB3"/>
    <w:rsid w:val="00DF3680"/>
    <w:rsid w:val="00DF4F3C"/>
    <w:rsid w:val="00E02F4B"/>
    <w:rsid w:val="00E051C9"/>
    <w:rsid w:val="00E06F4E"/>
    <w:rsid w:val="00E122BE"/>
    <w:rsid w:val="00E12CF3"/>
    <w:rsid w:val="00E16407"/>
    <w:rsid w:val="00E239EB"/>
    <w:rsid w:val="00E25574"/>
    <w:rsid w:val="00E264C4"/>
    <w:rsid w:val="00E317C8"/>
    <w:rsid w:val="00E34142"/>
    <w:rsid w:val="00E34C4D"/>
    <w:rsid w:val="00E34C99"/>
    <w:rsid w:val="00E351E0"/>
    <w:rsid w:val="00E36661"/>
    <w:rsid w:val="00E37688"/>
    <w:rsid w:val="00E4360F"/>
    <w:rsid w:val="00E444D8"/>
    <w:rsid w:val="00E46033"/>
    <w:rsid w:val="00E465C0"/>
    <w:rsid w:val="00E5091B"/>
    <w:rsid w:val="00E51CE5"/>
    <w:rsid w:val="00E52110"/>
    <w:rsid w:val="00E5213B"/>
    <w:rsid w:val="00E523AA"/>
    <w:rsid w:val="00E53062"/>
    <w:rsid w:val="00E60BD7"/>
    <w:rsid w:val="00E64489"/>
    <w:rsid w:val="00E64966"/>
    <w:rsid w:val="00E65329"/>
    <w:rsid w:val="00E665AE"/>
    <w:rsid w:val="00E67AE2"/>
    <w:rsid w:val="00E70B22"/>
    <w:rsid w:val="00E71A1A"/>
    <w:rsid w:val="00E75AB4"/>
    <w:rsid w:val="00E75AB6"/>
    <w:rsid w:val="00E76CD3"/>
    <w:rsid w:val="00E7720C"/>
    <w:rsid w:val="00E77AB5"/>
    <w:rsid w:val="00E77B2A"/>
    <w:rsid w:val="00E806E4"/>
    <w:rsid w:val="00E85053"/>
    <w:rsid w:val="00E85E8C"/>
    <w:rsid w:val="00E86939"/>
    <w:rsid w:val="00E90157"/>
    <w:rsid w:val="00E91AA4"/>
    <w:rsid w:val="00E92F53"/>
    <w:rsid w:val="00E9449A"/>
    <w:rsid w:val="00E94717"/>
    <w:rsid w:val="00E96D3A"/>
    <w:rsid w:val="00E973C2"/>
    <w:rsid w:val="00EA30F0"/>
    <w:rsid w:val="00EA74CF"/>
    <w:rsid w:val="00EB0860"/>
    <w:rsid w:val="00EB20E6"/>
    <w:rsid w:val="00EB228A"/>
    <w:rsid w:val="00EB271B"/>
    <w:rsid w:val="00EB2AC9"/>
    <w:rsid w:val="00EB4101"/>
    <w:rsid w:val="00EB7A47"/>
    <w:rsid w:val="00EC28BC"/>
    <w:rsid w:val="00EC4D40"/>
    <w:rsid w:val="00EC719D"/>
    <w:rsid w:val="00ED12D7"/>
    <w:rsid w:val="00ED1EF6"/>
    <w:rsid w:val="00ED38E0"/>
    <w:rsid w:val="00ED548E"/>
    <w:rsid w:val="00ED57E7"/>
    <w:rsid w:val="00ED5CB8"/>
    <w:rsid w:val="00ED5EC6"/>
    <w:rsid w:val="00ED60DA"/>
    <w:rsid w:val="00EE097E"/>
    <w:rsid w:val="00EE1ACF"/>
    <w:rsid w:val="00EE2F5C"/>
    <w:rsid w:val="00EE32C0"/>
    <w:rsid w:val="00EE6EFF"/>
    <w:rsid w:val="00EF0BC3"/>
    <w:rsid w:val="00EF2017"/>
    <w:rsid w:val="00EF5465"/>
    <w:rsid w:val="00F00133"/>
    <w:rsid w:val="00F016F9"/>
    <w:rsid w:val="00F030E8"/>
    <w:rsid w:val="00F0336F"/>
    <w:rsid w:val="00F03D44"/>
    <w:rsid w:val="00F0676E"/>
    <w:rsid w:val="00F06C5C"/>
    <w:rsid w:val="00F10827"/>
    <w:rsid w:val="00F10B2B"/>
    <w:rsid w:val="00F11F98"/>
    <w:rsid w:val="00F1575E"/>
    <w:rsid w:val="00F17A6B"/>
    <w:rsid w:val="00F20147"/>
    <w:rsid w:val="00F21881"/>
    <w:rsid w:val="00F23DD6"/>
    <w:rsid w:val="00F24130"/>
    <w:rsid w:val="00F25207"/>
    <w:rsid w:val="00F27C6A"/>
    <w:rsid w:val="00F312F6"/>
    <w:rsid w:val="00F32056"/>
    <w:rsid w:val="00F33F25"/>
    <w:rsid w:val="00F3582F"/>
    <w:rsid w:val="00F3592A"/>
    <w:rsid w:val="00F421C7"/>
    <w:rsid w:val="00F4250F"/>
    <w:rsid w:val="00F43A65"/>
    <w:rsid w:val="00F50271"/>
    <w:rsid w:val="00F50CA0"/>
    <w:rsid w:val="00F5178F"/>
    <w:rsid w:val="00F51A48"/>
    <w:rsid w:val="00F56778"/>
    <w:rsid w:val="00F6148F"/>
    <w:rsid w:val="00F6291E"/>
    <w:rsid w:val="00F645EE"/>
    <w:rsid w:val="00F660AB"/>
    <w:rsid w:val="00F76429"/>
    <w:rsid w:val="00F76768"/>
    <w:rsid w:val="00F8357F"/>
    <w:rsid w:val="00F83D14"/>
    <w:rsid w:val="00F874AE"/>
    <w:rsid w:val="00F90BD9"/>
    <w:rsid w:val="00F910FB"/>
    <w:rsid w:val="00F92094"/>
    <w:rsid w:val="00F937C2"/>
    <w:rsid w:val="00F9382C"/>
    <w:rsid w:val="00F97DCF"/>
    <w:rsid w:val="00FA0347"/>
    <w:rsid w:val="00FA0981"/>
    <w:rsid w:val="00FA0E83"/>
    <w:rsid w:val="00FA41BC"/>
    <w:rsid w:val="00FA4339"/>
    <w:rsid w:val="00FA57B7"/>
    <w:rsid w:val="00FB0E25"/>
    <w:rsid w:val="00FB414D"/>
    <w:rsid w:val="00FB43BF"/>
    <w:rsid w:val="00FC02D0"/>
    <w:rsid w:val="00FC151C"/>
    <w:rsid w:val="00FC3537"/>
    <w:rsid w:val="00FC65AC"/>
    <w:rsid w:val="00FD0AD0"/>
    <w:rsid w:val="00FD0B43"/>
    <w:rsid w:val="00FD23E2"/>
    <w:rsid w:val="00FD2BAD"/>
    <w:rsid w:val="00FD2D4A"/>
    <w:rsid w:val="00FD5531"/>
    <w:rsid w:val="00FD725A"/>
    <w:rsid w:val="00FE1B7E"/>
    <w:rsid w:val="00FE1D20"/>
    <w:rsid w:val="00FE6B9D"/>
    <w:rsid w:val="00FF2308"/>
    <w:rsid w:val="00FF3119"/>
    <w:rsid w:val="00FF3420"/>
    <w:rsid w:val="00FF3907"/>
    <w:rsid w:val="00FF5A5B"/>
    <w:rsid w:val="00FF71A8"/>
    <w:rsid w:val="011B805A"/>
    <w:rsid w:val="02777601"/>
    <w:rsid w:val="0D931F2D"/>
    <w:rsid w:val="1BB2E045"/>
    <w:rsid w:val="412CC15C"/>
    <w:rsid w:val="4B9266B7"/>
    <w:rsid w:val="4D4DA9B4"/>
    <w:rsid w:val="581DB707"/>
    <w:rsid w:val="6FE3BA74"/>
    <w:rsid w:val="737C0AC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757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CBA"/>
    <w:rPr>
      <w:lang w:val="en-GB" w:eastAsia="en-US"/>
    </w:rPr>
  </w:style>
  <w:style w:type="paragraph" w:styleId="Heading1">
    <w:name w:val="heading 1"/>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560C43"/>
    <w:pPr>
      <w:keepNext/>
      <w:numPr>
        <w:ilvl w:val="2"/>
        <w:numId w:val="1"/>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134CFA"/>
    <w:rPr>
      <w:color w:val="0000FF"/>
      <w:u w:val="single"/>
    </w:rPr>
  </w:style>
  <w:style w:type="character" w:styleId="CommentReference">
    <w:name w:val="annotation reference"/>
    <w:semiHidden/>
    <w:rsid w:val="00134CFA"/>
    <w:rPr>
      <w:sz w:val="16"/>
    </w:rPr>
  </w:style>
  <w:style w:type="paragraph" w:styleId="CommentSubject">
    <w:name w:val="annotation subject"/>
    <w:basedOn w:val="CommentText"/>
    <w:next w:val="CommentText"/>
    <w:link w:val="CommentSubjectChar"/>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3064"/>
    <w:rPr>
      <w:rFonts w:ascii="Arial" w:hAnsi="Arial"/>
      <w:lang w:val="en-GB" w:eastAsia="en-US"/>
    </w:rPr>
  </w:style>
  <w:style w:type="character" w:customStyle="1" w:styleId="CommentSubjectChar">
    <w:name w:val="Comment Subject Char"/>
    <w:basedOn w:val="CommentTextChar"/>
    <w:link w:val="CommentSubject"/>
    <w:rsid w:val="00133064"/>
    <w:rPr>
      <w:rFonts w:ascii="Arial" w:hAnsi="Arial"/>
      <w:b/>
      <w:bCs/>
      <w:lang w:val="en-GB" w:eastAsia="en-US"/>
    </w:rPr>
  </w:style>
  <w:style w:type="paragraph" w:customStyle="1" w:styleId="enumlev1">
    <w:name w:val="enumlev1"/>
    <w:basedOn w:val="Normal"/>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Normal"/>
    <w:link w:val="TabletextChar"/>
    <w:qFormat/>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qFormat/>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Normal"/>
    <w:next w:val="Normal"/>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qFormat/>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qFormat/>
    <w:locked/>
    <w:rsid w:val="00C84FC7"/>
    <w:rPr>
      <w:lang w:val="en-GB" w:eastAsia="en-US"/>
    </w:rPr>
  </w:style>
  <w:style w:type="paragraph" w:styleId="Revision">
    <w:name w:val="Revision"/>
    <w:hidden/>
    <w:uiPriority w:val="99"/>
    <w:semiHidden/>
    <w:rsid w:val="004C701B"/>
    <w:rPr>
      <w:lang w:val="en-GB" w:eastAsia="en-US"/>
    </w:rPr>
  </w:style>
  <w:style w:type="character" w:styleId="UnresolvedMention">
    <w:name w:val="Unresolved Mention"/>
    <w:basedOn w:val="DefaultParagraphFont"/>
    <w:uiPriority w:val="99"/>
    <w:semiHidden/>
    <w:unhideWhenUsed/>
    <w:rsid w:val="00993AC9"/>
    <w:rPr>
      <w:color w:val="605E5C"/>
      <w:shd w:val="clear" w:color="auto" w:fill="E1DFDD"/>
    </w:rPr>
  </w:style>
  <w:style w:type="character" w:styleId="Mention">
    <w:name w:val="Mention"/>
    <w:basedOn w:val="DefaultParagraphFont"/>
    <w:uiPriority w:val="99"/>
    <w:unhideWhenUsed/>
    <w:rsid w:val="000F08F9"/>
    <w:rPr>
      <w:color w:val="2B579A"/>
      <w:shd w:val="clear" w:color="auto" w:fill="E1DFDD"/>
    </w:rPr>
  </w:style>
  <w:style w:type="paragraph" w:customStyle="1" w:styleId="Reftext">
    <w:name w:val="Ref_text"/>
    <w:basedOn w:val="Normal"/>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styleId="NoteHeading">
    <w:name w:val="Note Heading"/>
    <w:basedOn w:val="Normal"/>
    <w:next w:val="Normal"/>
    <w:link w:val="NoteHeadingChar"/>
    <w:rsid w:val="002E3BE6"/>
  </w:style>
  <w:style w:type="character" w:customStyle="1" w:styleId="NoteHeadingChar">
    <w:name w:val="Note Heading Char"/>
    <w:basedOn w:val="DefaultParagraphFont"/>
    <w:link w:val="NoteHeading"/>
    <w:rsid w:val="002E3BE6"/>
    <w:rPr>
      <w:lang w:val="en-GB" w:eastAsia="en-US"/>
    </w:rPr>
  </w:style>
  <w:style w:type="paragraph" w:customStyle="1" w:styleId="Note">
    <w:name w:val="Note"/>
    <w:basedOn w:val="Normal"/>
    <w:next w:val="Normal"/>
    <w:rsid w:val="002E3BE6"/>
    <w:pPr>
      <w:tabs>
        <w:tab w:val="left" w:pos="284"/>
        <w:tab w:val="left" w:pos="1134"/>
        <w:tab w:val="left" w:pos="1871"/>
        <w:tab w:val="left" w:pos="2268"/>
      </w:tabs>
      <w:overflowPunct w:val="0"/>
      <w:autoSpaceDE w:val="0"/>
      <w:autoSpaceDN w:val="0"/>
      <w:adjustRightInd w:val="0"/>
      <w:spacing w:before="80"/>
      <w:textAlignment w:val="baseline"/>
    </w:pPr>
    <w:rPr>
      <w:sz w:val="24"/>
    </w:rPr>
  </w:style>
  <w:style w:type="paragraph" w:customStyle="1" w:styleId="FigureNo">
    <w:name w:val="Figure_No"/>
    <w:basedOn w:val="Normal"/>
    <w:next w:val="Normal"/>
    <w:rsid w:val="002E3BE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2E3BE6"/>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autoRedefine/>
    <w:uiPriority w:val="34"/>
    <w:qFormat/>
    <w:locked/>
    <w:rsid w:val="002E3BE6"/>
    <w:rPr>
      <w:sz w:val="24"/>
      <w:lang w:val="en-GB" w:eastAsia="en-US"/>
    </w:rPr>
  </w:style>
  <w:style w:type="paragraph" w:customStyle="1" w:styleId="Tabletitle">
    <w:name w:val="Table_title"/>
    <w:basedOn w:val="Normal"/>
    <w:next w:val="Tabletext"/>
    <w:link w:val="TabletitleChar"/>
    <w:qFormat/>
    <w:rsid w:val="004240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basedOn w:val="DefaultParagraphFont"/>
    <w:link w:val="Tabletitle"/>
    <w:locked/>
    <w:rsid w:val="00424087"/>
    <w:rPr>
      <w:rFonts w:ascii="Times New Roman Bold" w:hAnsi="Times New Roman Bold"/>
      <w:b/>
      <w:lang w:val="en-GB" w:eastAsia="en-US"/>
    </w:rPr>
  </w:style>
  <w:style w:type="paragraph" w:customStyle="1" w:styleId="Equation">
    <w:name w:val="Equation"/>
    <w:aliases w:val="eq"/>
    <w:basedOn w:val="Normal"/>
    <w:link w:val="EquationeqChar"/>
    <w:qFormat/>
    <w:rsid w:val="00BF5D85"/>
    <w:pPr>
      <w:tabs>
        <w:tab w:val="left" w:pos="1134"/>
        <w:tab w:val="center" w:pos="4820"/>
        <w:tab w:val="right" w:pos="9639"/>
      </w:tabs>
      <w:overflowPunct w:val="0"/>
      <w:autoSpaceDE w:val="0"/>
      <w:autoSpaceDN w:val="0"/>
      <w:adjustRightInd w:val="0"/>
      <w:spacing w:before="120"/>
      <w:textAlignment w:val="baseline"/>
    </w:pPr>
    <w:rPr>
      <w:sz w:val="24"/>
    </w:rPr>
  </w:style>
  <w:style w:type="character" w:customStyle="1" w:styleId="EquationeqChar">
    <w:name w:val="Equation.eq Char"/>
    <w:basedOn w:val="DefaultParagraphFont"/>
    <w:link w:val="Equation"/>
    <w:qFormat/>
    <w:locked/>
    <w:rsid w:val="00BF5D85"/>
    <w:rPr>
      <w:sz w:val="24"/>
      <w:lang w:val="en-GB" w:eastAsia="en-US"/>
    </w:rPr>
  </w:style>
  <w:style w:type="paragraph" w:customStyle="1" w:styleId="Normalsplit">
    <w:name w:val="Normal_split"/>
    <w:basedOn w:val="Normal"/>
    <w:qFormat/>
    <w:rsid w:val="00651EA3"/>
    <w:pPr>
      <w:tabs>
        <w:tab w:val="left" w:pos="1134"/>
        <w:tab w:val="left" w:pos="1871"/>
        <w:tab w:val="left" w:pos="2268"/>
      </w:tabs>
      <w:overflowPunct w:val="0"/>
      <w:autoSpaceDE w:val="0"/>
      <w:autoSpaceDN w:val="0"/>
      <w:adjustRightInd w:val="0"/>
      <w:spacing w:before="120"/>
      <w:textAlignment w:val="baseline"/>
    </w:pPr>
    <w:rPr>
      <w:sz w:val="24"/>
    </w:rPr>
  </w:style>
  <w:style w:type="paragraph" w:customStyle="1" w:styleId="Tablefin">
    <w:name w:val="Table_fin"/>
    <w:basedOn w:val="Normal"/>
    <w:rsid w:val="00651EA3"/>
    <w:pPr>
      <w:overflowPunct w:val="0"/>
      <w:autoSpaceDE w:val="0"/>
      <w:autoSpaceDN w:val="0"/>
      <w:adjustRightInd w:val="0"/>
      <w:textAlignment w:val="baseline"/>
    </w:pPr>
    <w:rPr>
      <w:lang w:eastAsia="zh-CN"/>
    </w:rPr>
  </w:style>
  <w:style w:type="paragraph" w:customStyle="1" w:styleId="Proposal">
    <w:name w:val="Proposal"/>
    <w:basedOn w:val="BodyText"/>
    <w:link w:val="ProposalChar"/>
    <w:qFormat/>
    <w:rsid w:val="0062000C"/>
    <w:pPr>
      <w:numPr>
        <w:numId w:val="28"/>
      </w:numPr>
      <w:tabs>
        <w:tab w:val="clear" w:pos="1304"/>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62000C"/>
    <w:pPr>
      <w:numPr>
        <w:numId w:val="29"/>
      </w:numPr>
      <w:tabs>
        <w:tab w:val="num" w:pos="360"/>
      </w:tabs>
      <w:ind w:left="1701" w:hanging="1701"/>
    </w:pPr>
    <w:rPr>
      <w:lang w:eastAsia="ja-JP"/>
    </w:rPr>
  </w:style>
  <w:style w:type="character" w:customStyle="1" w:styleId="ProposalChar">
    <w:name w:val="Proposal Char"/>
    <w:basedOn w:val="DefaultParagraphFont"/>
    <w:link w:val="Proposal"/>
    <w:qFormat/>
    <w:rsid w:val="0062000C"/>
    <w:rPr>
      <w:rFonts w:ascii="Arial" w:eastAsiaTheme="minorHAnsi" w:hAnsi="Arial" w:cstheme="minorBidi"/>
      <w:b/>
      <w:bCs/>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45E0E"/>
    <w:rPr>
      <w:b/>
      <w:bCs/>
      <w:lang w:val="en-GB" w:eastAsia="en-US"/>
    </w:rPr>
  </w:style>
  <w:style w:type="paragraph" w:customStyle="1" w:styleId="TH">
    <w:name w:val="TH"/>
    <w:basedOn w:val="Normal"/>
    <w:link w:val="THChar"/>
    <w:qFormat/>
    <w:locked/>
    <w:rsid w:val="003C5C2D"/>
    <w:pPr>
      <w:keepNext/>
      <w:keepLines/>
      <w:spacing w:before="60" w:after="160" w:line="259" w:lineRule="auto"/>
      <w:jc w:val="center"/>
    </w:pPr>
    <w:rPr>
      <w:rFonts w:ascii="Arial" w:eastAsiaTheme="minorHAnsi" w:hAnsi="Arial" w:cstheme="minorBidi"/>
      <w:b/>
      <w:szCs w:val="22"/>
      <w:lang w:val="x-none" w:eastAsia="x-none"/>
    </w:rPr>
  </w:style>
  <w:style w:type="character" w:customStyle="1" w:styleId="THChar">
    <w:name w:val="TH Char"/>
    <w:link w:val="TH"/>
    <w:rsid w:val="003C5C2D"/>
    <w:rPr>
      <w:rFonts w:ascii="Arial" w:eastAsiaTheme="minorHAnsi" w:hAnsi="Arial" w:cstheme="minorBidi"/>
      <w:b/>
      <w:szCs w:val="22"/>
      <w:lang w:val="x-none" w:eastAsia="x-none"/>
    </w:rPr>
  </w:style>
  <w:style w:type="table" w:styleId="GridTable5Dark-Accent5">
    <w:name w:val="Grid Table 5 Dark Accent 5"/>
    <w:basedOn w:val="TableNormal"/>
    <w:uiPriority w:val="50"/>
    <w:rsid w:val="003C5C2D"/>
    <w:rPr>
      <w:rFonts w:ascii="CG Times (WN)" w:hAnsi="CG Times (W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C5C2D"/>
    <w:rPr>
      <w:rFonts w:ascii="CG Times (WN)" w:hAnsi="CG Times (W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TOC1">
    <w:name w:val="toc 1"/>
    <w:basedOn w:val="Normal"/>
    <w:next w:val="Normal"/>
    <w:autoRedefine/>
    <w:uiPriority w:val="39"/>
    <w:rsid w:val="00841BC2"/>
    <w:pPr>
      <w:spacing w:after="100"/>
    </w:pPr>
  </w:style>
  <w:style w:type="paragraph" w:styleId="TOC2">
    <w:name w:val="toc 2"/>
    <w:basedOn w:val="Normal"/>
    <w:next w:val="Normal"/>
    <w:autoRedefine/>
    <w:uiPriority w:val="39"/>
    <w:rsid w:val="00841BC2"/>
    <w:pPr>
      <w:spacing w:after="100"/>
      <w:ind w:left="200"/>
    </w:pPr>
  </w:style>
  <w:style w:type="paragraph" w:styleId="TOC3">
    <w:name w:val="toc 3"/>
    <w:basedOn w:val="Normal"/>
    <w:next w:val="Normal"/>
    <w:autoRedefine/>
    <w:uiPriority w:val="39"/>
    <w:rsid w:val="00841BC2"/>
    <w:pPr>
      <w:spacing w:after="100"/>
      <w:ind w:left="400"/>
    </w:pPr>
  </w:style>
  <w:style w:type="paragraph" w:styleId="TableofFigures">
    <w:name w:val="table of figures"/>
    <w:basedOn w:val="BodyText"/>
    <w:next w:val="Normal"/>
    <w:uiPriority w:val="99"/>
    <w:rsid w:val="006C4F3C"/>
    <w:pPr>
      <w:spacing w:line="259" w:lineRule="auto"/>
      <w:ind w:left="1701" w:hanging="1701"/>
    </w:pPr>
    <w:rPr>
      <w:rFonts w:ascii="Arial" w:eastAsiaTheme="minorHAnsi" w:hAnsi="Arial" w:cstheme="minorBidi"/>
      <w:b/>
      <w:szCs w:val="22"/>
      <w:lang w:val="en-US" w:eastAsia="zh-CN"/>
    </w:rPr>
  </w:style>
  <w:style w:type="table" w:customStyle="1" w:styleId="TableGrid1">
    <w:name w:val="TableGrid1"/>
    <w:basedOn w:val="TableNormal"/>
    <w:next w:val="TableGrid"/>
    <w:uiPriority w:val="39"/>
    <w:qFormat/>
    <w:rsid w:val="007D4CC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77308">
      <w:bodyDiv w:val="1"/>
      <w:marLeft w:val="0"/>
      <w:marRight w:val="0"/>
      <w:marTop w:val="0"/>
      <w:marBottom w:val="0"/>
      <w:divBdr>
        <w:top w:val="none" w:sz="0" w:space="0" w:color="auto"/>
        <w:left w:val="none" w:sz="0" w:space="0" w:color="auto"/>
        <w:bottom w:val="none" w:sz="0" w:space="0" w:color="auto"/>
        <w:right w:val="none" w:sz="0" w:space="0" w:color="auto"/>
      </w:divBdr>
    </w:div>
    <w:div w:id="759449470">
      <w:bodyDiv w:val="1"/>
      <w:marLeft w:val="0"/>
      <w:marRight w:val="0"/>
      <w:marTop w:val="0"/>
      <w:marBottom w:val="0"/>
      <w:divBdr>
        <w:top w:val="none" w:sz="0" w:space="0" w:color="auto"/>
        <w:left w:val="none" w:sz="0" w:space="0" w:color="auto"/>
        <w:bottom w:val="none" w:sz="0" w:space="0" w:color="auto"/>
        <w:right w:val="none" w:sz="0" w:space="0" w:color="auto"/>
      </w:divBdr>
    </w:div>
    <w:div w:id="772558925">
      <w:bodyDiv w:val="1"/>
      <w:marLeft w:val="0"/>
      <w:marRight w:val="0"/>
      <w:marTop w:val="0"/>
      <w:marBottom w:val="0"/>
      <w:divBdr>
        <w:top w:val="none" w:sz="0" w:space="0" w:color="auto"/>
        <w:left w:val="none" w:sz="0" w:space="0" w:color="auto"/>
        <w:bottom w:val="none" w:sz="0" w:space="0" w:color="auto"/>
        <w:right w:val="none" w:sz="0" w:space="0" w:color="auto"/>
      </w:divBdr>
    </w:div>
    <w:div w:id="1160778290">
      <w:bodyDiv w:val="1"/>
      <w:marLeft w:val="0"/>
      <w:marRight w:val="0"/>
      <w:marTop w:val="0"/>
      <w:marBottom w:val="0"/>
      <w:divBdr>
        <w:top w:val="none" w:sz="0" w:space="0" w:color="auto"/>
        <w:left w:val="none" w:sz="0" w:space="0" w:color="auto"/>
        <w:bottom w:val="none" w:sz="0" w:space="0" w:color="auto"/>
        <w:right w:val="none" w:sz="0" w:space="0" w:color="auto"/>
      </w:divBdr>
    </w:div>
    <w:div w:id="1254318524">
      <w:bodyDiv w:val="1"/>
      <w:marLeft w:val="0"/>
      <w:marRight w:val="0"/>
      <w:marTop w:val="0"/>
      <w:marBottom w:val="0"/>
      <w:divBdr>
        <w:top w:val="none" w:sz="0" w:space="0" w:color="auto"/>
        <w:left w:val="none" w:sz="0" w:space="0" w:color="auto"/>
        <w:bottom w:val="none" w:sz="0" w:space="0" w:color="auto"/>
        <w:right w:val="none" w:sz="0" w:space="0" w:color="auto"/>
      </w:divBdr>
    </w:div>
    <w:div w:id="1584796962">
      <w:bodyDiv w:val="1"/>
      <w:marLeft w:val="0"/>
      <w:marRight w:val="0"/>
      <w:marTop w:val="0"/>
      <w:marBottom w:val="0"/>
      <w:divBdr>
        <w:top w:val="none" w:sz="0" w:space="0" w:color="auto"/>
        <w:left w:val="none" w:sz="0" w:space="0" w:color="auto"/>
        <w:bottom w:val="none" w:sz="0" w:space="0" w:color="auto"/>
        <w:right w:val="none" w:sz="0" w:space="0" w:color="auto"/>
      </w:divBdr>
    </w:div>
    <w:div w:id="199086601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846EF-0445-42CB-B69B-7975F066859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4441</Words>
  <Characters>23392</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27778</CharactersWithSpaces>
  <SharedDoc>false</SharedDoc>
  <HLinks>
    <vt:vector size="72" baseType="variant">
      <vt:variant>
        <vt:i4>1769527</vt:i4>
      </vt:variant>
      <vt:variant>
        <vt:i4>95</vt:i4>
      </vt:variant>
      <vt:variant>
        <vt:i4>0</vt:i4>
      </vt:variant>
      <vt:variant>
        <vt:i4>5</vt:i4>
      </vt:variant>
      <vt:variant>
        <vt:lpwstr/>
      </vt:variant>
      <vt:variant>
        <vt:lpwstr>_Toc191314628</vt:lpwstr>
      </vt:variant>
      <vt:variant>
        <vt:i4>1769527</vt:i4>
      </vt:variant>
      <vt:variant>
        <vt:i4>92</vt:i4>
      </vt:variant>
      <vt:variant>
        <vt:i4>0</vt:i4>
      </vt:variant>
      <vt:variant>
        <vt:i4>5</vt:i4>
      </vt:variant>
      <vt:variant>
        <vt:lpwstr/>
      </vt:variant>
      <vt:variant>
        <vt:lpwstr>_Toc191314627</vt:lpwstr>
      </vt:variant>
      <vt:variant>
        <vt:i4>1769527</vt:i4>
      </vt:variant>
      <vt:variant>
        <vt:i4>89</vt:i4>
      </vt:variant>
      <vt:variant>
        <vt:i4>0</vt:i4>
      </vt:variant>
      <vt:variant>
        <vt:i4>5</vt:i4>
      </vt:variant>
      <vt:variant>
        <vt:lpwstr/>
      </vt:variant>
      <vt:variant>
        <vt:lpwstr>_Toc191314626</vt:lpwstr>
      </vt:variant>
      <vt:variant>
        <vt:i4>1769527</vt:i4>
      </vt:variant>
      <vt:variant>
        <vt:i4>86</vt:i4>
      </vt:variant>
      <vt:variant>
        <vt:i4>0</vt:i4>
      </vt:variant>
      <vt:variant>
        <vt:i4>5</vt:i4>
      </vt:variant>
      <vt:variant>
        <vt:lpwstr/>
      </vt:variant>
      <vt:variant>
        <vt:lpwstr>_Toc191314625</vt:lpwstr>
      </vt:variant>
      <vt:variant>
        <vt:i4>1769527</vt:i4>
      </vt:variant>
      <vt:variant>
        <vt:i4>83</vt:i4>
      </vt:variant>
      <vt:variant>
        <vt:i4>0</vt:i4>
      </vt:variant>
      <vt:variant>
        <vt:i4>5</vt:i4>
      </vt:variant>
      <vt:variant>
        <vt:lpwstr/>
      </vt:variant>
      <vt:variant>
        <vt:lpwstr>_Toc191314624</vt:lpwstr>
      </vt:variant>
      <vt:variant>
        <vt:i4>1769527</vt:i4>
      </vt:variant>
      <vt:variant>
        <vt:i4>80</vt:i4>
      </vt:variant>
      <vt:variant>
        <vt:i4>0</vt:i4>
      </vt:variant>
      <vt:variant>
        <vt:i4>5</vt:i4>
      </vt:variant>
      <vt:variant>
        <vt:lpwstr/>
      </vt:variant>
      <vt:variant>
        <vt:lpwstr>_Toc191314623</vt:lpwstr>
      </vt:variant>
      <vt:variant>
        <vt:i4>1769527</vt:i4>
      </vt:variant>
      <vt:variant>
        <vt:i4>77</vt:i4>
      </vt:variant>
      <vt:variant>
        <vt:i4>0</vt:i4>
      </vt:variant>
      <vt:variant>
        <vt:i4>5</vt:i4>
      </vt:variant>
      <vt:variant>
        <vt:lpwstr/>
      </vt:variant>
      <vt:variant>
        <vt:lpwstr>_Toc191314622</vt:lpwstr>
      </vt:variant>
      <vt:variant>
        <vt:i4>1769527</vt:i4>
      </vt:variant>
      <vt:variant>
        <vt:i4>74</vt:i4>
      </vt:variant>
      <vt:variant>
        <vt:i4>0</vt:i4>
      </vt:variant>
      <vt:variant>
        <vt:i4>5</vt:i4>
      </vt:variant>
      <vt:variant>
        <vt:lpwstr/>
      </vt:variant>
      <vt:variant>
        <vt:lpwstr>_Toc191314621</vt:lpwstr>
      </vt:variant>
      <vt:variant>
        <vt:i4>1769527</vt:i4>
      </vt:variant>
      <vt:variant>
        <vt:i4>71</vt:i4>
      </vt:variant>
      <vt:variant>
        <vt:i4>0</vt:i4>
      </vt:variant>
      <vt:variant>
        <vt:i4>5</vt:i4>
      </vt:variant>
      <vt:variant>
        <vt:lpwstr/>
      </vt:variant>
      <vt:variant>
        <vt:lpwstr>_Toc191314620</vt:lpwstr>
      </vt:variant>
      <vt:variant>
        <vt:i4>1572919</vt:i4>
      </vt:variant>
      <vt:variant>
        <vt:i4>68</vt:i4>
      </vt:variant>
      <vt:variant>
        <vt:i4>0</vt:i4>
      </vt:variant>
      <vt:variant>
        <vt:i4>5</vt:i4>
      </vt:variant>
      <vt:variant>
        <vt:lpwstr/>
      </vt:variant>
      <vt:variant>
        <vt:lpwstr>_Toc191314619</vt:lpwstr>
      </vt:variant>
      <vt:variant>
        <vt:i4>1572919</vt:i4>
      </vt:variant>
      <vt:variant>
        <vt:i4>65</vt:i4>
      </vt:variant>
      <vt:variant>
        <vt:i4>0</vt:i4>
      </vt:variant>
      <vt:variant>
        <vt:i4>5</vt:i4>
      </vt:variant>
      <vt:variant>
        <vt:lpwstr/>
      </vt:variant>
      <vt:variant>
        <vt:lpwstr>_Toc191314618</vt:lpwstr>
      </vt:variant>
      <vt:variant>
        <vt:i4>1572919</vt:i4>
      </vt:variant>
      <vt:variant>
        <vt:i4>62</vt:i4>
      </vt:variant>
      <vt:variant>
        <vt:i4>0</vt:i4>
      </vt:variant>
      <vt:variant>
        <vt:i4>5</vt:i4>
      </vt:variant>
      <vt:variant>
        <vt:lpwstr/>
      </vt:variant>
      <vt:variant>
        <vt:lpwstr>_Toc191314617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2025-03-03T15:03:00Z</dcterms:created>
  <dcterms:modified xsi:type="dcterms:W3CDTF">2025-03-03T15:03:00Z</dcterms:modified>
</cp:coreProperties>
</file>